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F160C2" w:rsidP="002B6B8A">
      <w:pPr>
        <w:jc w:val="center"/>
        <w:rPr>
          <w:b/>
          <w:sz w:val="28"/>
          <w:szCs w:val="28"/>
          <w:u w:val="single"/>
        </w:rPr>
      </w:pPr>
      <w:r w:rsidRPr="00F160C2">
        <w:rPr>
          <w:b/>
          <w:sz w:val="28"/>
          <w:szCs w:val="28"/>
          <w:u w:val="single"/>
        </w:rPr>
        <w:t>Annex III</w:t>
      </w:r>
      <w:r w:rsidR="00B77504">
        <w:rPr>
          <w:b/>
          <w:sz w:val="28"/>
          <w:szCs w:val="28"/>
          <w:u w:val="single"/>
        </w:rPr>
        <w:t xml:space="preserve"> b</w:t>
      </w:r>
      <w:r w:rsidR="00B57DB9" w:rsidRPr="00F160C2">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p>
    <w:p w:rsidR="001B27AB" w:rsidRDefault="001B27AB" w:rsidP="002B6B8A">
      <w:pPr>
        <w:keepNext/>
        <w:jc w:val="center"/>
      </w:pPr>
    </w:p>
    <w:p w:rsidR="004A2285" w:rsidRPr="003348A8" w:rsidRDefault="008379CA" w:rsidP="00BC0AB1">
      <w:pPr>
        <w:ind w:left="1695" w:hanging="1695"/>
        <w:rPr>
          <w:b/>
          <w:sz w:val="28"/>
          <w:szCs w:val="28"/>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BC0AB1" w:rsidRPr="00BC0AB1">
        <w:rPr>
          <w:b/>
          <w:sz w:val="28"/>
          <w:szCs w:val="28"/>
        </w:rPr>
        <w:t>Detailed thermal and st</w:t>
      </w:r>
      <w:r w:rsidR="00BC0AB1">
        <w:rPr>
          <w:b/>
          <w:sz w:val="28"/>
          <w:szCs w:val="28"/>
        </w:rPr>
        <w:t xml:space="preserve">ructural design of 6 Diagnostic </w:t>
      </w:r>
      <w:r w:rsidR="00BC0AB1" w:rsidRPr="00BC0AB1">
        <w:rPr>
          <w:b/>
          <w:sz w:val="28"/>
          <w:szCs w:val="28"/>
        </w:rPr>
        <w:t>First Walls</w:t>
      </w:r>
    </w:p>
    <w:p w:rsidR="007626D0" w:rsidRDefault="007B72F3" w:rsidP="00A1154E">
      <w:pPr>
        <w:suppressAutoHyphens/>
        <w:ind w:left="270" w:right="-427" w:hanging="270"/>
        <w:rPr>
          <w:b/>
          <w:sz w:val="28"/>
          <w:szCs w:val="28"/>
        </w:rPr>
      </w:pPr>
      <w:r>
        <w:rPr>
          <w:b/>
          <w:sz w:val="28"/>
          <w:szCs w:val="28"/>
        </w:rPr>
        <w:t xml:space="preserve"> </w:t>
      </w:r>
    </w:p>
    <w:p w:rsidR="008379CA" w:rsidRPr="00F160C2" w:rsidRDefault="008379CA" w:rsidP="007626D0">
      <w:pPr>
        <w:suppressAutoHyphens/>
        <w:ind w:right="-427"/>
        <w:rPr>
          <w:b/>
          <w:sz w:val="28"/>
          <w:szCs w:val="28"/>
        </w:rPr>
      </w:pPr>
      <w:r w:rsidRPr="00E710A5">
        <w:rPr>
          <w:b/>
          <w:sz w:val="28"/>
          <w:szCs w:val="28"/>
        </w:rPr>
        <w:t>Reference:</w:t>
      </w:r>
      <w:r w:rsidRPr="00E710A5">
        <w:rPr>
          <w:b/>
          <w:sz w:val="28"/>
          <w:szCs w:val="28"/>
        </w:rPr>
        <w:tab/>
        <w:t xml:space="preserve"> </w:t>
      </w:r>
      <w:r w:rsidRPr="00F160C2">
        <w:rPr>
          <w:b/>
          <w:sz w:val="28"/>
          <w:szCs w:val="28"/>
        </w:rPr>
        <w:t>IO/</w:t>
      </w:r>
      <w:r w:rsidR="00F160C2" w:rsidRPr="00F160C2">
        <w:rPr>
          <w:b/>
          <w:sz w:val="28"/>
          <w:szCs w:val="28"/>
        </w:rPr>
        <w:t>2</w:t>
      </w:r>
      <w:r w:rsidR="00C71AC2">
        <w:rPr>
          <w:b/>
          <w:sz w:val="28"/>
          <w:szCs w:val="28"/>
        </w:rPr>
        <w:t>1</w:t>
      </w:r>
      <w:r w:rsidRPr="00F160C2">
        <w:rPr>
          <w:b/>
          <w:sz w:val="28"/>
          <w:szCs w:val="28"/>
        </w:rPr>
        <w:t>/</w:t>
      </w:r>
      <w:r w:rsidR="00F160C2" w:rsidRPr="00F160C2">
        <w:rPr>
          <w:b/>
          <w:sz w:val="28"/>
          <w:szCs w:val="28"/>
        </w:rPr>
        <w:t>CFE</w:t>
      </w:r>
      <w:r w:rsidRPr="00F160C2">
        <w:rPr>
          <w:b/>
          <w:sz w:val="28"/>
          <w:szCs w:val="28"/>
        </w:rPr>
        <w:t>/</w:t>
      </w:r>
      <w:r w:rsidR="00C71AC2" w:rsidRPr="00C71AC2">
        <w:rPr>
          <w:b/>
          <w:sz w:val="28"/>
          <w:szCs w:val="28"/>
        </w:rPr>
        <w:t>1002</w:t>
      </w:r>
      <w:r w:rsidR="00BB1BA4">
        <w:rPr>
          <w:b/>
          <w:sz w:val="28"/>
          <w:szCs w:val="28"/>
        </w:rPr>
        <w:t>2</w:t>
      </w:r>
      <w:r w:rsidR="00BC0AB1">
        <w:rPr>
          <w:b/>
          <w:sz w:val="28"/>
          <w:szCs w:val="28"/>
        </w:rPr>
        <w:t>610</w:t>
      </w:r>
      <w:r w:rsidRPr="00F160C2">
        <w:rPr>
          <w:b/>
          <w:sz w:val="28"/>
          <w:szCs w:val="28"/>
        </w:rPr>
        <w:t>/</w:t>
      </w:r>
      <w:r w:rsidR="00C71AC2">
        <w:rPr>
          <w:b/>
          <w:sz w:val="28"/>
          <w:szCs w:val="28"/>
        </w:rPr>
        <w:t>CPT</w:t>
      </w:r>
    </w:p>
    <w:p w:rsidR="004174F3" w:rsidRDefault="004174F3" w:rsidP="004174F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790E95" w:rsidRDefault="00044493" w:rsidP="00044493">
      <w:pPr>
        <w:keepNext/>
      </w:pPr>
      <w:r>
        <w:t>Having examined all the Documents attached to this Request for Quotation, including the Technical Specification for the performance of the</w:t>
      </w:r>
      <w:r w:rsidR="00F160C2">
        <w:rPr>
          <w:i/>
        </w:rPr>
        <w:t xml:space="preserve"> </w:t>
      </w:r>
      <w:r w:rsidR="00F160C2" w:rsidRPr="00F160C2">
        <w:t>Services</w:t>
      </w:r>
      <w:r w:rsidRPr="00F160C2">
        <w:t>,</w:t>
      </w:r>
      <w:r>
        <w:t xml:space="preserve"> and having examined all conditions and factors which might in any way affect the cost or time of performance thereof, we the undersigned, offer to complete the </w:t>
      </w:r>
      <w:r w:rsidR="008379CA" w:rsidRPr="00F160C2">
        <w:t>Services</w:t>
      </w:r>
      <w:r>
        <w:t xml:space="preserve"> upon the terms and conditions set fort</w:t>
      </w:r>
      <w:bookmarkStart w:id="0" w:name="_GoBack"/>
      <w:bookmarkEnd w:id="0"/>
      <w:r>
        <w:t>h in the Proposal Do</w:t>
      </w:r>
      <w:r w:rsidR="00790E95">
        <w:t>cuments for the following price</w:t>
      </w:r>
    </w:p>
    <w:p w:rsidR="00790E95" w:rsidRPr="005307E1" w:rsidRDefault="00790E95" w:rsidP="00044493">
      <w:pPr>
        <w:keepNext/>
        <w:rPr>
          <w:sz w:val="20"/>
        </w:rPr>
      </w:pPr>
    </w:p>
    <w:p w:rsidR="0002711A" w:rsidRDefault="0002711A" w:rsidP="00044493">
      <w:pPr>
        <w:keepNext/>
      </w:pP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5103"/>
        <w:gridCol w:w="1644"/>
        <w:gridCol w:w="1710"/>
      </w:tblGrid>
      <w:tr w:rsidR="008379CA" w:rsidRPr="00E710A5" w:rsidTr="004E3FF2">
        <w:trPr>
          <w:trHeight w:val="548"/>
        </w:trPr>
        <w:tc>
          <w:tcPr>
            <w:tcW w:w="880"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5103" w:type="dxa"/>
            <w:shd w:val="clear" w:color="auto" w:fill="DEEAF6"/>
            <w:vAlign w:val="center"/>
          </w:tcPr>
          <w:p w:rsidR="008379CA" w:rsidRPr="00E710A5" w:rsidRDefault="008379CA" w:rsidP="00FC4879">
            <w:pPr>
              <w:keepNext/>
              <w:rPr>
                <w:szCs w:val="24"/>
              </w:rPr>
            </w:pPr>
            <w:r w:rsidRPr="00E710A5">
              <w:rPr>
                <w:szCs w:val="24"/>
              </w:rPr>
              <w:t>Deliverable</w:t>
            </w:r>
            <w:r w:rsidR="002E6EA5">
              <w:rPr>
                <w:szCs w:val="24"/>
              </w:rPr>
              <w:t xml:space="preserve"> </w:t>
            </w:r>
            <w:r w:rsidR="008C4346">
              <w:rPr>
                <w:szCs w:val="24"/>
              </w:rPr>
              <w:t xml:space="preserve">description </w:t>
            </w:r>
            <w:r w:rsidR="002E6EA5">
              <w:rPr>
                <w:szCs w:val="24"/>
              </w:rPr>
              <w:t xml:space="preserve">as defined </w:t>
            </w:r>
            <w:r w:rsidR="008C4346">
              <w:rPr>
                <w:szCs w:val="24"/>
              </w:rPr>
              <w:t xml:space="preserve">in </w:t>
            </w:r>
            <w:r w:rsidR="002E6EA5">
              <w:rPr>
                <w:szCs w:val="24"/>
              </w:rPr>
              <w:t xml:space="preserve">section </w:t>
            </w:r>
            <w:r w:rsidR="00BC0AB1">
              <w:rPr>
                <w:szCs w:val="24"/>
              </w:rPr>
              <w:t>7</w:t>
            </w:r>
            <w:r w:rsidR="002E6EA5">
              <w:rPr>
                <w:szCs w:val="24"/>
              </w:rPr>
              <w:t xml:space="preserve"> in </w:t>
            </w:r>
            <w:r w:rsidR="008C4346">
              <w:rPr>
                <w:szCs w:val="24"/>
              </w:rPr>
              <w:t>Tech</w:t>
            </w:r>
            <w:r w:rsidR="00BB1BA4">
              <w:rPr>
                <w:szCs w:val="24"/>
              </w:rPr>
              <w:t>nical Specifications ref ITER_D_</w:t>
            </w:r>
            <w:r w:rsidR="00D161FF">
              <w:t xml:space="preserve"> </w:t>
            </w:r>
            <w:r w:rsidR="00BC0AB1" w:rsidRPr="00BC0AB1">
              <w:rPr>
                <w:szCs w:val="24"/>
              </w:rPr>
              <w:t>6CVFRN</w:t>
            </w:r>
            <w:r w:rsidR="00DF6E31">
              <w:rPr>
                <w:szCs w:val="24"/>
              </w:rPr>
              <w:t xml:space="preserve"> </w:t>
            </w:r>
            <w:r w:rsidR="008C4346">
              <w:rPr>
                <w:szCs w:val="24"/>
              </w:rPr>
              <w:t>v1.</w:t>
            </w:r>
            <w:r w:rsidR="00FC4879">
              <w:rPr>
                <w:szCs w:val="24"/>
              </w:rPr>
              <w:t>1</w:t>
            </w:r>
            <w:r w:rsidR="008C4346">
              <w:rPr>
                <w:szCs w:val="24"/>
              </w:rPr>
              <w:t>)</w:t>
            </w:r>
          </w:p>
        </w:tc>
        <w:tc>
          <w:tcPr>
            <w:tcW w:w="1644"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710"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8379CA" w:rsidRPr="00E710A5" w:rsidTr="004E3FF2">
        <w:trPr>
          <w:trHeight w:val="802"/>
        </w:trPr>
        <w:tc>
          <w:tcPr>
            <w:tcW w:w="880" w:type="dxa"/>
            <w:shd w:val="clear" w:color="auto" w:fill="auto"/>
            <w:vAlign w:val="center"/>
          </w:tcPr>
          <w:p w:rsidR="008379CA" w:rsidRPr="00800995" w:rsidRDefault="00F160C2" w:rsidP="00E52A4D">
            <w:pPr>
              <w:jc w:val="center"/>
              <w:rPr>
                <w:szCs w:val="24"/>
              </w:rPr>
            </w:pPr>
            <w:r w:rsidRPr="00800995">
              <w:rPr>
                <w:szCs w:val="24"/>
              </w:rPr>
              <w:t>D</w:t>
            </w:r>
            <w:r w:rsidR="004E3FF2">
              <w:rPr>
                <w:szCs w:val="24"/>
              </w:rPr>
              <w:t>0</w:t>
            </w:r>
            <w:r w:rsidRPr="00800995">
              <w:rPr>
                <w:szCs w:val="24"/>
              </w:rPr>
              <w:t>1</w:t>
            </w:r>
          </w:p>
        </w:tc>
        <w:tc>
          <w:tcPr>
            <w:tcW w:w="5103" w:type="dxa"/>
            <w:shd w:val="clear" w:color="auto" w:fill="auto"/>
            <w:vAlign w:val="center"/>
          </w:tcPr>
          <w:p w:rsidR="0019073F" w:rsidRPr="005045A1" w:rsidRDefault="00217FA3" w:rsidP="00217FA3">
            <w:pPr>
              <w:rPr>
                <w:szCs w:val="24"/>
              </w:rPr>
            </w:pPr>
            <w:r w:rsidRPr="00217FA3">
              <w:rPr>
                <w:szCs w:val="24"/>
              </w:rPr>
              <w:t>Cooling design (CAD models) and Supporting analyses results</w:t>
            </w:r>
            <w:r>
              <w:rPr>
                <w:szCs w:val="24"/>
              </w:rPr>
              <w:t xml:space="preserve"> </w:t>
            </w:r>
            <w:r w:rsidRPr="00217FA3">
              <w:rPr>
                <w:szCs w:val="24"/>
              </w:rPr>
              <w:t>justifying the performance of 3 first DFWs in Equatorial</w:t>
            </w:r>
            <w:r>
              <w:rPr>
                <w:szCs w:val="24"/>
              </w:rPr>
              <w:t xml:space="preserve"> </w:t>
            </w:r>
            <w:r w:rsidRPr="00217FA3">
              <w:rPr>
                <w:szCs w:val="24"/>
              </w:rPr>
              <w:t>PP#17.</w:t>
            </w:r>
          </w:p>
        </w:tc>
        <w:tc>
          <w:tcPr>
            <w:tcW w:w="1644" w:type="dxa"/>
            <w:shd w:val="clear" w:color="auto" w:fill="auto"/>
            <w:vAlign w:val="center"/>
          </w:tcPr>
          <w:p w:rsidR="008379CA" w:rsidRPr="00F160C2" w:rsidRDefault="00546C13" w:rsidP="00DF6E31">
            <w:pPr>
              <w:keepNext/>
              <w:jc w:val="center"/>
              <w:rPr>
                <w:szCs w:val="24"/>
              </w:rPr>
            </w:pPr>
            <w:r>
              <w:rPr>
                <w:szCs w:val="24"/>
              </w:rPr>
              <w:t xml:space="preserve">T0* + </w:t>
            </w:r>
            <w:r w:rsidR="00DF6E31">
              <w:rPr>
                <w:szCs w:val="24"/>
              </w:rPr>
              <w:t>3</w:t>
            </w:r>
            <w:r w:rsidR="009A7391">
              <w:rPr>
                <w:szCs w:val="24"/>
              </w:rPr>
              <w:t xml:space="preserve"> </w:t>
            </w:r>
            <w:r>
              <w:rPr>
                <w:szCs w:val="24"/>
              </w:rPr>
              <w:t>month</w:t>
            </w:r>
            <w:r w:rsidR="009A7391">
              <w:rPr>
                <w:szCs w:val="24"/>
              </w:rPr>
              <w:t>s</w:t>
            </w:r>
          </w:p>
        </w:tc>
        <w:tc>
          <w:tcPr>
            <w:tcW w:w="1710" w:type="dxa"/>
            <w:shd w:val="clear" w:color="auto" w:fill="auto"/>
            <w:vAlign w:val="center"/>
          </w:tcPr>
          <w:p w:rsidR="008379CA" w:rsidRPr="00E710A5" w:rsidRDefault="008379CA" w:rsidP="008A300B">
            <w:pPr>
              <w:jc w:val="center"/>
              <w:rPr>
                <w:i/>
                <w:szCs w:val="24"/>
                <w:highlight w:val="yellow"/>
              </w:rPr>
            </w:pPr>
            <w:r w:rsidRPr="00E710A5">
              <w:rPr>
                <w:i/>
                <w:szCs w:val="24"/>
                <w:highlight w:val="yellow"/>
              </w:rPr>
              <w:t>to be added</w:t>
            </w:r>
          </w:p>
        </w:tc>
      </w:tr>
      <w:tr w:rsidR="00B178B1" w:rsidRPr="00E710A5" w:rsidTr="004E3FF2">
        <w:trPr>
          <w:trHeight w:val="817"/>
        </w:trPr>
        <w:tc>
          <w:tcPr>
            <w:tcW w:w="880" w:type="dxa"/>
            <w:shd w:val="clear" w:color="auto" w:fill="auto"/>
            <w:vAlign w:val="center"/>
          </w:tcPr>
          <w:p w:rsidR="00B178B1" w:rsidRPr="00E710A5" w:rsidRDefault="0038640C" w:rsidP="00B178B1">
            <w:pPr>
              <w:jc w:val="center"/>
              <w:rPr>
                <w:szCs w:val="24"/>
              </w:rPr>
            </w:pPr>
            <w:r>
              <w:rPr>
                <w:szCs w:val="24"/>
              </w:rPr>
              <w:t>D</w:t>
            </w:r>
            <w:r w:rsidR="004E3FF2">
              <w:rPr>
                <w:szCs w:val="24"/>
              </w:rPr>
              <w:t>0</w:t>
            </w:r>
            <w:r w:rsidR="00B178B1">
              <w:rPr>
                <w:szCs w:val="24"/>
              </w:rPr>
              <w:t>2</w:t>
            </w:r>
          </w:p>
        </w:tc>
        <w:tc>
          <w:tcPr>
            <w:tcW w:w="5103" w:type="dxa"/>
            <w:shd w:val="clear" w:color="auto" w:fill="auto"/>
            <w:vAlign w:val="center"/>
          </w:tcPr>
          <w:p w:rsidR="003D772F" w:rsidRPr="005045A1" w:rsidRDefault="00217FA3" w:rsidP="00217FA3">
            <w:pPr>
              <w:spacing w:line="276" w:lineRule="auto"/>
              <w:rPr>
                <w:szCs w:val="24"/>
              </w:rPr>
            </w:pPr>
            <w:r w:rsidRPr="00217FA3">
              <w:rPr>
                <w:szCs w:val="24"/>
              </w:rPr>
              <w:t>Structural integrity justification including cyclic elastoplastic</w:t>
            </w:r>
            <w:r>
              <w:rPr>
                <w:szCs w:val="24"/>
              </w:rPr>
              <w:t xml:space="preserve"> </w:t>
            </w:r>
            <w:r w:rsidRPr="00217FA3">
              <w:rPr>
                <w:szCs w:val="24"/>
              </w:rPr>
              <w:t>ratcheting analysis of 3 first DFWs in Equatorial PP#17</w:t>
            </w:r>
          </w:p>
        </w:tc>
        <w:tc>
          <w:tcPr>
            <w:tcW w:w="1644" w:type="dxa"/>
            <w:shd w:val="clear" w:color="auto" w:fill="auto"/>
            <w:vAlign w:val="center"/>
          </w:tcPr>
          <w:p w:rsidR="00B178B1" w:rsidRPr="00E710A5" w:rsidRDefault="00546C13" w:rsidP="00D161FF">
            <w:pPr>
              <w:keepNext/>
              <w:jc w:val="center"/>
              <w:rPr>
                <w:szCs w:val="24"/>
              </w:rPr>
            </w:pPr>
            <w:r>
              <w:rPr>
                <w:szCs w:val="24"/>
              </w:rPr>
              <w:t>T0</w:t>
            </w:r>
            <w:r w:rsidR="005D4075">
              <w:rPr>
                <w:szCs w:val="24"/>
              </w:rPr>
              <w:t xml:space="preserve"> </w:t>
            </w:r>
            <w:r>
              <w:rPr>
                <w:szCs w:val="24"/>
              </w:rPr>
              <w:t xml:space="preserve">+ </w:t>
            </w:r>
            <w:r w:rsidR="00DF6E31">
              <w:rPr>
                <w:szCs w:val="24"/>
              </w:rPr>
              <w:t>6</w:t>
            </w:r>
            <w:r w:rsidR="009A7391">
              <w:rPr>
                <w:szCs w:val="24"/>
              </w:rPr>
              <w:t xml:space="preserve"> </w:t>
            </w:r>
            <w:r w:rsidR="00B178B1">
              <w:rPr>
                <w:szCs w:val="24"/>
              </w:rPr>
              <w:t>months</w:t>
            </w:r>
          </w:p>
        </w:tc>
        <w:tc>
          <w:tcPr>
            <w:tcW w:w="1710" w:type="dxa"/>
            <w:shd w:val="clear" w:color="auto" w:fill="auto"/>
            <w:vAlign w:val="center"/>
          </w:tcPr>
          <w:p w:rsidR="00B178B1" w:rsidRPr="00E710A5" w:rsidRDefault="00B178B1" w:rsidP="00B178B1">
            <w:pPr>
              <w:jc w:val="center"/>
              <w:rPr>
                <w:i/>
                <w:szCs w:val="24"/>
                <w:highlight w:val="yellow"/>
              </w:rPr>
            </w:pPr>
            <w:r w:rsidRPr="00E710A5">
              <w:rPr>
                <w:i/>
                <w:szCs w:val="24"/>
                <w:highlight w:val="yellow"/>
              </w:rPr>
              <w:t>to be added</w:t>
            </w:r>
          </w:p>
        </w:tc>
      </w:tr>
      <w:tr w:rsidR="00546C13" w:rsidRPr="00E710A5" w:rsidTr="004E3FF2">
        <w:trPr>
          <w:trHeight w:val="816"/>
        </w:trPr>
        <w:tc>
          <w:tcPr>
            <w:tcW w:w="880" w:type="dxa"/>
            <w:shd w:val="clear" w:color="auto" w:fill="auto"/>
            <w:vAlign w:val="center"/>
          </w:tcPr>
          <w:p w:rsidR="00546C13" w:rsidRDefault="0038640C" w:rsidP="00546C13">
            <w:pPr>
              <w:jc w:val="center"/>
              <w:rPr>
                <w:szCs w:val="24"/>
              </w:rPr>
            </w:pPr>
            <w:r>
              <w:rPr>
                <w:szCs w:val="24"/>
              </w:rPr>
              <w:t>D</w:t>
            </w:r>
            <w:r w:rsidR="004E3FF2">
              <w:rPr>
                <w:szCs w:val="24"/>
              </w:rPr>
              <w:t>0</w:t>
            </w:r>
            <w:r w:rsidR="00546C13">
              <w:rPr>
                <w:szCs w:val="24"/>
              </w:rPr>
              <w:t>3</w:t>
            </w:r>
          </w:p>
        </w:tc>
        <w:tc>
          <w:tcPr>
            <w:tcW w:w="5103" w:type="dxa"/>
            <w:shd w:val="clear" w:color="auto" w:fill="auto"/>
            <w:vAlign w:val="center"/>
          </w:tcPr>
          <w:p w:rsidR="00546C13" w:rsidRPr="005045A1" w:rsidRDefault="00217FA3" w:rsidP="00217FA3">
            <w:pPr>
              <w:spacing w:line="276" w:lineRule="auto"/>
              <w:rPr>
                <w:szCs w:val="24"/>
              </w:rPr>
            </w:pPr>
            <w:r w:rsidRPr="00217FA3">
              <w:rPr>
                <w:szCs w:val="24"/>
              </w:rPr>
              <w:t>Cooling design (CAD models) and Supporting analyses results</w:t>
            </w:r>
            <w:r>
              <w:rPr>
                <w:szCs w:val="24"/>
              </w:rPr>
              <w:t xml:space="preserve"> </w:t>
            </w:r>
            <w:r w:rsidRPr="00217FA3">
              <w:rPr>
                <w:szCs w:val="24"/>
              </w:rPr>
              <w:t>justifying the performance of 3 last DFWs in Equatorial PP#17</w:t>
            </w:r>
            <w:r>
              <w:rPr>
                <w:szCs w:val="24"/>
              </w:rPr>
              <w:t xml:space="preserve"> </w:t>
            </w:r>
            <w:r w:rsidRPr="00217FA3">
              <w:rPr>
                <w:szCs w:val="24"/>
              </w:rPr>
              <w:t>and upper PP#2.</w:t>
            </w:r>
          </w:p>
        </w:tc>
        <w:tc>
          <w:tcPr>
            <w:tcW w:w="1644" w:type="dxa"/>
            <w:shd w:val="clear" w:color="auto" w:fill="auto"/>
            <w:vAlign w:val="center"/>
          </w:tcPr>
          <w:p w:rsidR="00546C13" w:rsidRDefault="00FB7A20" w:rsidP="00D161FF">
            <w:pPr>
              <w:jc w:val="center"/>
            </w:pPr>
            <w:r>
              <w:rPr>
                <w:szCs w:val="24"/>
              </w:rPr>
              <w:t>T0</w:t>
            </w:r>
            <w:r w:rsidR="005D4075">
              <w:rPr>
                <w:szCs w:val="24"/>
              </w:rPr>
              <w:t xml:space="preserve"> </w:t>
            </w:r>
            <w:r>
              <w:rPr>
                <w:szCs w:val="24"/>
              </w:rPr>
              <w:t xml:space="preserve">+ </w:t>
            </w:r>
            <w:r w:rsidR="00DF6E31">
              <w:rPr>
                <w:szCs w:val="24"/>
              </w:rPr>
              <w:t>9</w:t>
            </w:r>
            <w:r w:rsidR="00546C13" w:rsidRPr="00BF3FA1">
              <w:rPr>
                <w:szCs w:val="24"/>
              </w:rPr>
              <w:t xml:space="preserve"> months</w:t>
            </w:r>
          </w:p>
        </w:tc>
        <w:tc>
          <w:tcPr>
            <w:tcW w:w="1710" w:type="dxa"/>
            <w:shd w:val="clear" w:color="auto" w:fill="auto"/>
            <w:vAlign w:val="center"/>
          </w:tcPr>
          <w:p w:rsidR="00546C13" w:rsidRDefault="00546C13" w:rsidP="0066558D">
            <w:pPr>
              <w:jc w:val="center"/>
            </w:pPr>
            <w:r w:rsidRPr="008B132A">
              <w:rPr>
                <w:i/>
                <w:szCs w:val="24"/>
                <w:highlight w:val="yellow"/>
              </w:rPr>
              <w:t>to be added</w:t>
            </w:r>
          </w:p>
        </w:tc>
      </w:tr>
      <w:tr w:rsidR="00DE0881" w:rsidRPr="00E710A5" w:rsidTr="004E3FF2">
        <w:trPr>
          <w:trHeight w:val="816"/>
        </w:trPr>
        <w:tc>
          <w:tcPr>
            <w:tcW w:w="880" w:type="dxa"/>
            <w:shd w:val="clear" w:color="auto" w:fill="auto"/>
            <w:vAlign w:val="center"/>
          </w:tcPr>
          <w:p w:rsidR="00DE0881" w:rsidRDefault="00DE0881" w:rsidP="00546C13">
            <w:pPr>
              <w:jc w:val="center"/>
              <w:rPr>
                <w:szCs w:val="24"/>
              </w:rPr>
            </w:pPr>
            <w:r>
              <w:rPr>
                <w:szCs w:val="24"/>
              </w:rPr>
              <w:t>D</w:t>
            </w:r>
            <w:r w:rsidR="004E3FF2">
              <w:rPr>
                <w:szCs w:val="24"/>
              </w:rPr>
              <w:t>0</w:t>
            </w:r>
            <w:r>
              <w:rPr>
                <w:szCs w:val="24"/>
              </w:rPr>
              <w:t>4</w:t>
            </w:r>
          </w:p>
        </w:tc>
        <w:tc>
          <w:tcPr>
            <w:tcW w:w="5103" w:type="dxa"/>
            <w:shd w:val="clear" w:color="auto" w:fill="auto"/>
            <w:vAlign w:val="center"/>
          </w:tcPr>
          <w:p w:rsidR="00DE0881" w:rsidRPr="00AD5A1B" w:rsidRDefault="00217FA3" w:rsidP="00217FA3">
            <w:pPr>
              <w:spacing w:line="276" w:lineRule="auto"/>
              <w:rPr>
                <w:szCs w:val="24"/>
              </w:rPr>
            </w:pPr>
            <w:r w:rsidRPr="00217FA3">
              <w:rPr>
                <w:szCs w:val="24"/>
              </w:rPr>
              <w:t>Structural integrity justification including cyclic elastoplastic</w:t>
            </w:r>
            <w:r>
              <w:rPr>
                <w:szCs w:val="24"/>
              </w:rPr>
              <w:t xml:space="preserve"> </w:t>
            </w:r>
            <w:r w:rsidRPr="00217FA3">
              <w:rPr>
                <w:szCs w:val="24"/>
              </w:rPr>
              <w:t>ratcheting analysis of 3 last DFWs in Equatorial PP#17 and</w:t>
            </w:r>
            <w:r>
              <w:rPr>
                <w:szCs w:val="24"/>
              </w:rPr>
              <w:t xml:space="preserve"> </w:t>
            </w:r>
            <w:r w:rsidRPr="00217FA3">
              <w:rPr>
                <w:szCs w:val="24"/>
              </w:rPr>
              <w:t>upper PP#2</w:t>
            </w:r>
          </w:p>
        </w:tc>
        <w:tc>
          <w:tcPr>
            <w:tcW w:w="1644" w:type="dxa"/>
            <w:shd w:val="clear" w:color="auto" w:fill="auto"/>
            <w:vAlign w:val="center"/>
          </w:tcPr>
          <w:p w:rsidR="00DE0881" w:rsidRDefault="00DF6E31" w:rsidP="00D161FF">
            <w:pPr>
              <w:jc w:val="center"/>
              <w:rPr>
                <w:szCs w:val="24"/>
              </w:rPr>
            </w:pPr>
            <w:r>
              <w:rPr>
                <w:szCs w:val="24"/>
              </w:rPr>
              <w:t>T0 + 12</w:t>
            </w:r>
            <w:r w:rsidR="00DE0881" w:rsidRPr="00BF3FA1">
              <w:rPr>
                <w:szCs w:val="24"/>
              </w:rPr>
              <w:t xml:space="preserve"> months</w:t>
            </w:r>
          </w:p>
        </w:tc>
        <w:tc>
          <w:tcPr>
            <w:tcW w:w="1710" w:type="dxa"/>
            <w:shd w:val="clear" w:color="auto" w:fill="auto"/>
            <w:vAlign w:val="center"/>
          </w:tcPr>
          <w:p w:rsidR="00DE0881" w:rsidRPr="008B132A" w:rsidRDefault="00DE0881" w:rsidP="0066558D">
            <w:pPr>
              <w:jc w:val="center"/>
              <w:rPr>
                <w:i/>
                <w:szCs w:val="24"/>
                <w:highlight w:val="yellow"/>
              </w:rPr>
            </w:pPr>
            <w:r w:rsidRPr="008B132A">
              <w:rPr>
                <w:i/>
                <w:szCs w:val="24"/>
                <w:highlight w:val="yellow"/>
              </w:rPr>
              <w:t>to be added</w:t>
            </w:r>
          </w:p>
        </w:tc>
      </w:tr>
      <w:tr w:rsidR="004E3FF2" w:rsidRPr="00E710A5" w:rsidTr="004E3FF2">
        <w:trPr>
          <w:trHeight w:val="530"/>
        </w:trPr>
        <w:tc>
          <w:tcPr>
            <w:tcW w:w="880" w:type="dxa"/>
            <w:shd w:val="clear" w:color="auto" w:fill="auto"/>
            <w:vAlign w:val="center"/>
          </w:tcPr>
          <w:p w:rsidR="004E3FF2" w:rsidRDefault="004E3FF2" w:rsidP="004E3FF2">
            <w:pPr>
              <w:jc w:val="center"/>
              <w:rPr>
                <w:szCs w:val="24"/>
              </w:rPr>
            </w:pPr>
          </w:p>
        </w:tc>
        <w:tc>
          <w:tcPr>
            <w:tcW w:w="5103" w:type="dxa"/>
            <w:shd w:val="clear" w:color="auto" w:fill="auto"/>
            <w:vAlign w:val="center"/>
          </w:tcPr>
          <w:p w:rsidR="004E3FF2" w:rsidRPr="00546C13" w:rsidRDefault="004E3FF2" w:rsidP="004E3FF2">
            <w:pPr>
              <w:spacing w:before="120" w:after="100" w:line="276" w:lineRule="auto"/>
              <w:rPr>
                <w:b/>
                <w:lang w:val="en-US"/>
              </w:rPr>
            </w:pPr>
            <w:r w:rsidRPr="00546C13">
              <w:rPr>
                <w:b/>
                <w:lang w:val="en-US"/>
              </w:rPr>
              <w:t xml:space="preserve">Total </w:t>
            </w:r>
          </w:p>
        </w:tc>
        <w:tc>
          <w:tcPr>
            <w:tcW w:w="1644" w:type="dxa"/>
            <w:shd w:val="clear" w:color="auto" w:fill="auto"/>
            <w:vAlign w:val="center"/>
          </w:tcPr>
          <w:p w:rsidR="004E3FF2" w:rsidRDefault="004E3FF2" w:rsidP="004E3FF2">
            <w:pPr>
              <w:rPr>
                <w:szCs w:val="24"/>
              </w:rPr>
            </w:pPr>
          </w:p>
        </w:tc>
        <w:tc>
          <w:tcPr>
            <w:tcW w:w="1710" w:type="dxa"/>
            <w:shd w:val="clear" w:color="auto" w:fill="auto"/>
            <w:vAlign w:val="center"/>
          </w:tcPr>
          <w:p w:rsidR="004E3FF2" w:rsidRPr="003309D6" w:rsidRDefault="004E3FF2" w:rsidP="004E3FF2">
            <w:pPr>
              <w:jc w:val="center"/>
              <w:rPr>
                <w:b/>
                <w:i/>
                <w:szCs w:val="24"/>
                <w:highlight w:val="yellow"/>
              </w:rPr>
            </w:pPr>
            <w:r w:rsidRPr="003309D6">
              <w:rPr>
                <w:b/>
                <w:i/>
                <w:szCs w:val="24"/>
                <w:highlight w:val="yellow"/>
              </w:rPr>
              <w:t>to be added</w:t>
            </w:r>
          </w:p>
        </w:tc>
      </w:tr>
    </w:tbl>
    <w:p w:rsidR="00D161FF" w:rsidRPr="00DF6E31" w:rsidRDefault="00546C13" w:rsidP="00DF6E31">
      <w:pPr>
        <w:rPr>
          <w:i/>
          <w:sz w:val="22"/>
          <w:szCs w:val="22"/>
        </w:rPr>
      </w:pPr>
      <w:r w:rsidRPr="00546C13">
        <w:rPr>
          <w:sz w:val="22"/>
          <w:szCs w:val="22"/>
        </w:rPr>
        <w:t>*</w:t>
      </w:r>
      <w:r w:rsidR="00FB7A20">
        <w:rPr>
          <w:i/>
          <w:sz w:val="22"/>
          <w:szCs w:val="22"/>
        </w:rPr>
        <w:t>T0</w:t>
      </w:r>
      <w:r w:rsidRPr="00546C13">
        <w:rPr>
          <w:i/>
          <w:sz w:val="22"/>
          <w:szCs w:val="22"/>
        </w:rPr>
        <w:t xml:space="preserve">: </w:t>
      </w:r>
      <w:r w:rsidR="005045A1" w:rsidRPr="005045A1">
        <w:rPr>
          <w:i/>
          <w:sz w:val="22"/>
          <w:szCs w:val="22"/>
        </w:rPr>
        <w:t>Kick off Meeting date, to take place within a month after the signature of the contract by both parties</w:t>
      </w:r>
    </w:p>
    <w:p w:rsidR="00A442EF" w:rsidRDefault="00A442EF" w:rsidP="00084DCB">
      <w:pPr>
        <w:keepNext/>
        <w:rPr>
          <w:szCs w:val="24"/>
        </w:rPr>
      </w:pPr>
    </w:p>
    <w:p w:rsidR="00DF6E31" w:rsidRDefault="00DF6E31" w:rsidP="00084DCB">
      <w:pPr>
        <w:keepNext/>
        <w:rPr>
          <w:szCs w:val="24"/>
        </w:rPr>
      </w:pPr>
    </w:p>
    <w:p w:rsidR="00D161FF" w:rsidRDefault="00D161FF">
      <w:pPr>
        <w:jc w:val="left"/>
        <w:rPr>
          <w:szCs w:val="24"/>
        </w:rPr>
      </w:pPr>
    </w:p>
    <w:p w:rsidR="00084DCB" w:rsidRPr="00E710A5" w:rsidRDefault="00084DCB" w:rsidP="00084DCB">
      <w:pPr>
        <w:keepNext/>
        <w:rPr>
          <w:szCs w:val="24"/>
        </w:rPr>
      </w:pPr>
      <w:r w:rsidRPr="00E710A5">
        <w:rPr>
          <w:szCs w:val="24"/>
        </w:rPr>
        <w:t>The proposed milestone payment plan is as follows:</w:t>
      </w:r>
    </w:p>
    <w:p w:rsidR="00084DCB" w:rsidRDefault="00084DCB" w:rsidP="006626C5">
      <w:pPr>
        <w:keepNext/>
        <w:rPr>
          <w:szCs w:val="24"/>
        </w:rPr>
      </w:pPr>
    </w:p>
    <w:tbl>
      <w:tblPr>
        <w:tblpPr w:leftFromText="180" w:rightFromText="180" w:vertAnchor="text" w:horzAnchor="margin" w:tblpY="130"/>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502"/>
        <w:gridCol w:w="2615"/>
        <w:gridCol w:w="1980"/>
      </w:tblGrid>
      <w:tr w:rsidR="00084DCB" w:rsidRPr="00E710A5" w:rsidTr="00DF4D73">
        <w:trPr>
          <w:trHeight w:val="318"/>
        </w:trPr>
        <w:tc>
          <w:tcPr>
            <w:tcW w:w="993" w:type="dxa"/>
            <w:shd w:val="clear" w:color="auto" w:fill="DEEAF6"/>
            <w:vAlign w:val="center"/>
          </w:tcPr>
          <w:p w:rsidR="00084DCB" w:rsidRPr="00E710A5" w:rsidRDefault="00084DCB" w:rsidP="00084DCB">
            <w:pPr>
              <w:jc w:val="center"/>
              <w:rPr>
                <w:rFonts w:eastAsia="Times New Roman"/>
                <w:color w:val="000000"/>
                <w:szCs w:val="24"/>
                <w:lang w:eastAsia="ja-JP"/>
              </w:rPr>
            </w:pPr>
            <w:r w:rsidRPr="00E710A5">
              <w:rPr>
                <w:rFonts w:eastAsia="Times New Roman"/>
                <w:color w:val="000000"/>
                <w:szCs w:val="24"/>
                <w:lang w:eastAsia="ja-JP"/>
              </w:rPr>
              <w:t>M#</w:t>
            </w:r>
          </w:p>
        </w:tc>
        <w:tc>
          <w:tcPr>
            <w:tcW w:w="3502" w:type="dxa"/>
            <w:shd w:val="clear" w:color="auto" w:fill="DEEAF6"/>
            <w:vAlign w:val="center"/>
          </w:tcPr>
          <w:p w:rsidR="00084DCB" w:rsidRPr="00E710A5" w:rsidRDefault="00084DCB" w:rsidP="00084DCB">
            <w:pPr>
              <w:keepNext/>
              <w:jc w:val="center"/>
              <w:rPr>
                <w:szCs w:val="24"/>
              </w:rPr>
            </w:pPr>
            <w:r w:rsidRPr="00E710A5">
              <w:rPr>
                <w:szCs w:val="24"/>
              </w:rPr>
              <w:t>Details</w:t>
            </w:r>
          </w:p>
        </w:tc>
        <w:tc>
          <w:tcPr>
            <w:tcW w:w="2615" w:type="dxa"/>
            <w:shd w:val="clear" w:color="auto" w:fill="DEEAF6"/>
            <w:vAlign w:val="center"/>
          </w:tcPr>
          <w:p w:rsidR="00084DCB" w:rsidRPr="00E710A5" w:rsidRDefault="00084DCB" w:rsidP="00084DCB">
            <w:pPr>
              <w:keepNext/>
              <w:jc w:val="center"/>
              <w:rPr>
                <w:szCs w:val="24"/>
              </w:rPr>
            </w:pPr>
            <w:r w:rsidRPr="00E710A5">
              <w:rPr>
                <w:szCs w:val="24"/>
              </w:rPr>
              <w:t>Due date</w:t>
            </w:r>
          </w:p>
        </w:tc>
        <w:tc>
          <w:tcPr>
            <w:tcW w:w="1980" w:type="dxa"/>
            <w:shd w:val="clear" w:color="auto" w:fill="DEEAF6"/>
            <w:vAlign w:val="center"/>
          </w:tcPr>
          <w:p w:rsidR="00084DCB" w:rsidRPr="00E710A5" w:rsidRDefault="00084DCB" w:rsidP="00084DCB">
            <w:pPr>
              <w:keepNext/>
              <w:jc w:val="center"/>
              <w:rPr>
                <w:szCs w:val="24"/>
              </w:rPr>
            </w:pPr>
            <w:r w:rsidRPr="00E710A5">
              <w:rPr>
                <w:szCs w:val="24"/>
              </w:rPr>
              <w:t>Amount in EUR</w:t>
            </w:r>
          </w:p>
        </w:tc>
      </w:tr>
      <w:tr w:rsidR="00084DCB" w:rsidRPr="00E710A5" w:rsidTr="005F3931">
        <w:trPr>
          <w:trHeight w:val="557"/>
        </w:trPr>
        <w:tc>
          <w:tcPr>
            <w:tcW w:w="993" w:type="dxa"/>
            <w:shd w:val="clear" w:color="auto" w:fill="auto"/>
            <w:vAlign w:val="center"/>
          </w:tcPr>
          <w:p w:rsidR="00084DCB" w:rsidRPr="00DF4D73" w:rsidRDefault="00084DCB" w:rsidP="00084DCB">
            <w:pPr>
              <w:jc w:val="center"/>
              <w:rPr>
                <w:szCs w:val="24"/>
              </w:rPr>
            </w:pPr>
            <w:r w:rsidRPr="00DF4D73">
              <w:rPr>
                <w:szCs w:val="24"/>
              </w:rPr>
              <w:t xml:space="preserve"> M1</w:t>
            </w:r>
          </w:p>
        </w:tc>
        <w:tc>
          <w:tcPr>
            <w:tcW w:w="3502" w:type="dxa"/>
            <w:shd w:val="clear" w:color="auto" w:fill="auto"/>
            <w:vAlign w:val="center"/>
          </w:tcPr>
          <w:p w:rsidR="00084DCB" w:rsidRPr="00E710A5" w:rsidRDefault="00084DCB" w:rsidP="00D37437">
            <w:pPr>
              <w:rPr>
                <w:i/>
                <w:szCs w:val="24"/>
              </w:rPr>
            </w:pPr>
            <w:r w:rsidRPr="00E710A5">
              <w:rPr>
                <w:szCs w:val="24"/>
              </w:rPr>
              <w:t xml:space="preserve">Successful completion of </w:t>
            </w:r>
            <w:r w:rsidR="0038640C">
              <w:rPr>
                <w:szCs w:val="24"/>
              </w:rPr>
              <w:t>D</w:t>
            </w:r>
            <w:r w:rsidR="00703FEB">
              <w:rPr>
                <w:szCs w:val="24"/>
              </w:rPr>
              <w:t>0</w:t>
            </w:r>
            <w:r w:rsidR="00700E85">
              <w:rPr>
                <w:szCs w:val="24"/>
              </w:rPr>
              <w:t>1</w:t>
            </w:r>
            <w:r w:rsidR="00FB7A20">
              <w:rPr>
                <w:szCs w:val="24"/>
              </w:rPr>
              <w:t xml:space="preserve"> </w:t>
            </w:r>
          </w:p>
        </w:tc>
        <w:tc>
          <w:tcPr>
            <w:tcW w:w="2615" w:type="dxa"/>
            <w:shd w:val="clear" w:color="auto" w:fill="auto"/>
            <w:vAlign w:val="center"/>
          </w:tcPr>
          <w:p w:rsidR="00084DCB" w:rsidRPr="00DF4D73" w:rsidRDefault="003309D6" w:rsidP="00D161FF">
            <w:pPr>
              <w:keepNext/>
              <w:jc w:val="center"/>
              <w:rPr>
                <w:szCs w:val="24"/>
              </w:rPr>
            </w:pPr>
            <w:r>
              <w:rPr>
                <w:szCs w:val="24"/>
              </w:rPr>
              <w:t>T0</w:t>
            </w:r>
            <w:r w:rsidR="0066558D">
              <w:rPr>
                <w:szCs w:val="24"/>
              </w:rPr>
              <w:t>*</w:t>
            </w:r>
            <w:r w:rsidR="005A583E">
              <w:rPr>
                <w:szCs w:val="24"/>
              </w:rPr>
              <w:t xml:space="preserve">+ </w:t>
            </w:r>
            <w:r w:rsidR="00DF6E31">
              <w:rPr>
                <w:szCs w:val="24"/>
              </w:rPr>
              <w:t>4</w:t>
            </w:r>
            <w:r w:rsidR="00DF4D73" w:rsidRPr="00DF4D73">
              <w:rPr>
                <w:szCs w:val="24"/>
              </w:rPr>
              <w:t xml:space="preserve"> months</w:t>
            </w:r>
          </w:p>
        </w:tc>
        <w:tc>
          <w:tcPr>
            <w:tcW w:w="1980" w:type="dxa"/>
            <w:shd w:val="clear" w:color="auto" w:fill="auto"/>
            <w:vAlign w:val="center"/>
          </w:tcPr>
          <w:p w:rsidR="00084DCB" w:rsidRPr="00E710A5" w:rsidRDefault="00084DCB" w:rsidP="00084DCB">
            <w:pPr>
              <w:jc w:val="right"/>
              <w:rPr>
                <w:i/>
                <w:szCs w:val="24"/>
                <w:highlight w:val="yellow"/>
              </w:rPr>
            </w:pPr>
            <w:r w:rsidRPr="00E710A5">
              <w:rPr>
                <w:i/>
                <w:szCs w:val="24"/>
                <w:highlight w:val="yellow"/>
              </w:rPr>
              <w:t>to be added</w:t>
            </w:r>
          </w:p>
        </w:tc>
      </w:tr>
      <w:tr w:rsidR="00D37437" w:rsidRPr="00E710A5" w:rsidTr="00762347">
        <w:trPr>
          <w:trHeight w:val="557"/>
        </w:trPr>
        <w:tc>
          <w:tcPr>
            <w:tcW w:w="993" w:type="dxa"/>
            <w:shd w:val="clear" w:color="auto" w:fill="auto"/>
            <w:vAlign w:val="center"/>
          </w:tcPr>
          <w:p w:rsidR="00D37437" w:rsidRPr="00DF4D73" w:rsidRDefault="00D37437" w:rsidP="00D37437">
            <w:pPr>
              <w:jc w:val="center"/>
              <w:rPr>
                <w:szCs w:val="24"/>
              </w:rPr>
            </w:pPr>
            <w:r>
              <w:rPr>
                <w:szCs w:val="24"/>
              </w:rPr>
              <w:t>M2</w:t>
            </w:r>
          </w:p>
        </w:tc>
        <w:tc>
          <w:tcPr>
            <w:tcW w:w="3502" w:type="dxa"/>
            <w:shd w:val="clear" w:color="auto" w:fill="auto"/>
            <w:vAlign w:val="center"/>
          </w:tcPr>
          <w:p w:rsidR="00D37437" w:rsidRPr="00E710A5" w:rsidRDefault="00D37437" w:rsidP="00D37437">
            <w:pPr>
              <w:rPr>
                <w:szCs w:val="24"/>
              </w:rPr>
            </w:pPr>
            <w:r w:rsidRPr="00E710A5">
              <w:rPr>
                <w:szCs w:val="24"/>
              </w:rPr>
              <w:t xml:space="preserve">Successful completion of </w:t>
            </w:r>
            <w:r>
              <w:rPr>
                <w:szCs w:val="24"/>
              </w:rPr>
              <w:t>D</w:t>
            </w:r>
            <w:r w:rsidR="00703FEB">
              <w:rPr>
                <w:szCs w:val="24"/>
              </w:rPr>
              <w:t>0</w:t>
            </w:r>
            <w:r>
              <w:rPr>
                <w:szCs w:val="24"/>
              </w:rPr>
              <w:t>2</w:t>
            </w:r>
          </w:p>
        </w:tc>
        <w:tc>
          <w:tcPr>
            <w:tcW w:w="2615" w:type="dxa"/>
            <w:shd w:val="clear" w:color="auto" w:fill="auto"/>
            <w:vAlign w:val="center"/>
          </w:tcPr>
          <w:p w:rsidR="00D37437" w:rsidRDefault="00D37437" w:rsidP="00D161FF">
            <w:pPr>
              <w:keepNext/>
              <w:jc w:val="center"/>
              <w:rPr>
                <w:szCs w:val="24"/>
              </w:rPr>
            </w:pPr>
            <w:r>
              <w:rPr>
                <w:szCs w:val="24"/>
              </w:rPr>
              <w:t xml:space="preserve">T0+  </w:t>
            </w:r>
            <w:r w:rsidR="00DF6E31">
              <w:rPr>
                <w:szCs w:val="24"/>
              </w:rPr>
              <w:t>7</w:t>
            </w:r>
            <w:r>
              <w:rPr>
                <w:szCs w:val="24"/>
              </w:rPr>
              <w:t xml:space="preserve"> months</w:t>
            </w:r>
          </w:p>
        </w:tc>
        <w:tc>
          <w:tcPr>
            <w:tcW w:w="1980" w:type="dxa"/>
            <w:shd w:val="clear" w:color="auto" w:fill="auto"/>
          </w:tcPr>
          <w:p w:rsidR="00D37437" w:rsidRDefault="00D37437" w:rsidP="00D37437">
            <w:pPr>
              <w:jc w:val="right"/>
            </w:pPr>
            <w:r w:rsidRPr="00D83B67">
              <w:rPr>
                <w:i/>
                <w:szCs w:val="24"/>
                <w:highlight w:val="yellow"/>
              </w:rPr>
              <w:t>to be added</w:t>
            </w:r>
          </w:p>
        </w:tc>
      </w:tr>
      <w:tr w:rsidR="00D37437" w:rsidRPr="00E710A5" w:rsidTr="00762347">
        <w:trPr>
          <w:trHeight w:val="557"/>
        </w:trPr>
        <w:tc>
          <w:tcPr>
            <w:tcW w:w="993" w:type="dxa"/>
            <w:shd w:val="clear" w:color="auto" w:fill="auto"/>
            <w:vAlign w:val="center"/>
          </w:tcPr>
          <w:p w:rsidR="00D37437" w:rsidRPr="00DF4D73" w:rsidRDefault="00D37437" w:rsidP="00D37437">
            <w:pPr>
              <w:jc w:val="center"/>
              <w:rPr>
                <w:szCs w:val="24"/>
              </w:rPr>
            </w:pPr>
            <w:r>
              <w:rPr>
                <w:szCs w:val="24"/>
              </w:rPr>
              <w:t>M3</w:t>
            </w:r>
          </w:p>
        </w:tc>
        <w:tc>
          <w:tcPr>
            <w:tcW w:w="3502" w:type="dxa"/>
            <w:shd w:val="clear" w:color="auto" w:fill="auto"/>
            <w:vAlign w:val="center"/>
          </w:tcPr>
          <w:p w:rsidR="00D37437" w:rsidRPr="00E710A5" w:rsidRDefault="00D37437" w:rsidP="00D37437">
            <w:pPr>
              <w:rPr>
                <w:szCs w:val="24"/>
              </w:rPr>
            </w:pPr>
            <w:r w:rsidRPr="00E710A5">
              <w:rPr>
                <w:szCs w:val="24"/>
              </w:rPr>
              <w:t xml:space="preserve">Successful completion of </w:t>
            </w:r>
            <w:r>
              <w:rPr>
                <w:szCs w:val="24"/>
              </w:rPr>
              <w:t>D</w:t>
            </w:r>
            <w:r w:rsidR="00703FEB">
              <w:rPr>
                <w:szCs w:val="24"/>
              </w:rPr>
              <w:t>0</w:t>
            </w:r>
            <w:r>
              <w:rPr>
                <w:szCs w:val="24"/>
              </w:rPr>
              <w:t xml:space="preserve">3 </w:t>
            </w:r>
          </w:p>
        </w:tc>
        <w:tc>
          <w:tcPr>
            <w:tcW w:w="2615" w:type="dxa"/>
            <w:shd w:val="clear" w:color="auto" w:fill="auto"/>
            <w:vAlign w:val="center"/>
          </w:tcPr>
          <w:p w:rsidR="00D37437" w:rsidRDefault="00D37437" w:rsidP="00D161FF">
            <w:pPr>
              <w:keepNext/>
              <w:jc w:val="center"/>
              <w:rPr>
                <w:szCs w:val="24"/>
              </w:rPr>
            </w:pPr>
            <w:r>
              <w:rPr>
                <w:szCs w:val="24"/>
              </w:rPr>
              <w:t xml:space="preserve">T0+  </w:t>
            </w:r>
            <w:r w:rsidR="00DF6E31">
              <w:rPr>
                <w:szCs w:val="24"/>
              </w:rPr>
              <w:t>10</w:t>
            </w:r>
            <w:r>
              <w:rPr>
                <w:szCs w:val="24"/>
              </w:rPr>
              <w:t xml:space="preserve"> months</w:t>
            </w:r>
          </w:p>
        </w:tc>
        <w:tc>
          <w:tcPr>
            <w:tcW w:w="1980" w:type="dxa"/>
            <w:shd w:val="clear" w:color="auto" w:fill="auto"/>
          </w:tcPr>
          <w:p w:rsidR="00D37437" w:rsidRDefault="00D37437" w:rsidP="00D37437">
            <w:pPr>
              <w:jc w:val="right"/>
            </w:pPr>
            <w:r w:rsidRPr="00D83B67">
              <w:rPr>
                <w:i/>
                <w:szCs w:val="24"/>
                <w:highlight w:val="yellow"/>
              </w:rPr>
              <w:t>to be added</w:t>
            </w:r>
          </w:p>
        </w:tc>
      </w:tr>
      <w:tr w:rsidR="00DE0881" w:rsidRPr="00E710A5" w:rsidTr="00762347">
        <w:trPr>
          <w:trHeight w:val="557"/>
        </w:trPr>
        <w:tc>
          <w:tcPr>
            <w:tcW w:w="993" w:type="dxa"/>
            <w:shd w:val="clear" w:color="auto" w:fill="auto"/>
            <w:vAlign w:val="center"/>
          </w:tcPr>
          <w:p w:rsidR="00DE0881" w:rsidRPr="00DF4D73" w:rsidRDefault="00DE0881" w:rsidP="00DE0881">
            <w:pPr>
              <w:jc w:val="center"/>
              <w:rPr>
                <w:szCs w:val="24"/>
              </w:rPr>
            </w:pPr>
            <w:r>
              <w:rPr>
                <w:szCs w:val="24"/>
              </w:rPr>
              <w:lastRenderedPageBreak/>
              <w:t>M4</w:t>
            </w:r>
          </w:p>
        </w:tc>
        <w:tc>
          <w:tcPr>
            <w:tcW w:w="3502" w:type="dxa"/>
            <w:shd w:val="clear" w:color="auto" w:fill="auto"/>
            <w:vAlign w:val="center"/>
          </w:tcPr>
          <w:p w:rsidR="00DE0881" w:rsidRPr="00E710A5" w:rsidRDefault="00DE0881" w:rsidP="00DE0881">
            <w:pPr>
              <w:rPr>
                <w:szCs w:val="24"/>
              </w:rPr>
            </w:pPr>
            <w:r w:rsidRPr="00E710A5">
              <w:rPr>
                <w:szCs w:val="24"/>
              </w:rPr>
              <w:t xml:space="preserve">Successful completion of </w:t>
            </w:r>
            <w:r>
              <w:rPr>
                <w:szCs w:val="24"/>
              </w:rPr>
              <w:t>D</w:t>
            </w:r>
            <w:r w:rsidR="00703FEB">
              <w:rPr>
                <w:szCs w:val="24"/>
              </w:rPr>
              <w:t>0</w:t>
            </w:r>
            <w:r>
              <w:rPr>
                <w:szCs w:val="24"/>
              </w:rPr>
              <w:t xml:space="preserve">4 </w:t>
            </w:r>
          </w:p>
        </w:tc>
        <w:tc>
          <w:tcPr>
            <w:tcW w:w="2615" w:type="dxa"/>
            <w:shd w:val="clear" w:color="auto" w:fill="auto"/>
            <w:vAlign w:val="center"/>
          </w:tcPr>
          <w:p w:rsidR="00DE0881" w:rsidRDefault="00DF6E31" w:rsidP="00DE0881">
            <w:pPr>
              <w:keepNext/>
              <w:jc w:val="center"/>
              <w:rPr>
                <w:szCs w:val="24"/>
              </w:rPr>
            </w:pPr>
            <w:r>
              <w:rPr>
                <w:szCs w:val="24"/>
              </w:rPr>
              <w:t>T0+  13</w:t>
            </w:r>
            <w:r w:rsidR="00DE0881">
              <w:rPr>
                <w:szCs w:val="24"/>
              </w:rPr>
              <w:t xml:space="preserve"> months</w:t>
            </w:r>
          </w:p>
        </w:tc>
        <w:tc>
          <w:tcPr>
            <w:tcW w:w="1980" w:type="dxa"/>
            <w:shd w:val="clear" w:color="auto" w:fill="auto"/>
          </w:tcPr>
          <w:p w:rsidR="00DE0881" w:rsidRDefault="00DE0881" w:rsidP="00DE0881">
            <w:pPr>
              <w:jc w:val="right"/>
            </w:pPr>
            <w:r w:rsidRPr="00D83B67">
              <w:rPr>
                <w:i/>
                <w:szCs w:val="24"/>
                <w:highlight w:val="yellow"/>
              </w:rPr>
              <w:t>to be added</w:t>
            </w:r>
          </w:p>
        </w:tc>
      </w:tr>
      <w:tr w:rsidR="00703FEB" w:rsidRPr="00E710A5" w:rsidTr="00A1154E">
        <w:trPr>
          <w:trHeight w:val="665"/>
        </w:trPr>
        <w:tc>
          <w:tcPr>
            <w:tcW w:w="7110" w:type="dxa"/>
            <w:gridSpan w:val="3"/>
            <w:shd w:val="clear" w:color="auto" w:fill="auto"/>
            <w:vAlign w:val="center"/>
          </w:tcPr>
          <w:p w:rsidR="00703FEB" w:rsidRPr="00E710A5" w:rsidRDefault="00703FEB" w:rsidP="00703FEB">
            <w:pPr>
              <w:jc w:val="right"/>
              <w:rPr>
                <w:b/>
                <w:i/>
                <w:szCs w:val="24"/>
              </w:rPr>
            </w:pPr>
            <w:r w:rsidRPr="00A1154E">
              <w:rPr>
                <w:b/>
                <w:i/>
                <w:szCs w:val="24"/>
              </w:rPr>
              <w:t>Total</w:t>
            </w:r>
          </w:p>
        </w:tc>
        <w:tc>
          <w:tcPr>
            <w:tcW w:w="1980" w:type="dxa"/>
            <w:shd w:val="clear" w:color="auto" w:fill="auto"/>
            <w:vAlign w:val="center"/>
          </w:tcPr>
          <w:p w:rsidR="00703FEB" w:rsidRPr="00E710A5" w:rsidRDefault="00703FEB" w:rsidP="00703FEB">
            <w:pPr>
              <w:jc w:val="right"/>
              <w:rPr>
                <w:b/>
                <w:i/>
                <w:szCs w:val="24"/>
                <w:highlight w:val="yellow"/>
              </w:rPr>
            </w:pPr>
            <w:r w:rsidRPr="00E710A5">
              <w:rPr>
                <w:b/>
                <w:i/>
                <w:szCs w:val="24"/>
                <w:highlight w:val="yellow"/>
              </w:rPr>
              <w:t>to be added</w:t>
            </w:r>
          </w:p>
        </w:tc>
      </w:tr>
    </w:tbl>
    <w:p w:rsidR="00E710A5" w:rsidRDefault="00700E85" w:rsidP="00BF05E4">
      <w:pPr>
        <w:keepNext/>
        <w:rPr>
          <w:szCs w:val="24"/>
        </w:rPr>
      </w:pPr>
      <w:r>
        <w:rPr>
          <w:i/>
          <w:sz w:val="22"/>
          <w:szCs w:val="22"/>
        </w:rPr>
        <w:t>*</w:t>
      </w:r>
      <w:r w:rsidR="00FB7A20">
        <w:rPr>
          <w:i/>
          <w:sz w:val="22"/>
          <w:szCs w:val="22"/>
        </w:rPr>
        <w:t>T0</w:t>
      </w:r>
      <w:r w:rsidRPr="00700E85">
        <w:rPr>
          <w:i/>
          <w:sz w:val="22"/>
          <w:szCs w:val="22"/>
        </w:rPr>
        <w:t xml:space="preserve">: </w:t>
      </w:r>
      <w:r w:rsidR="00A442EF" w:rsidRPr="005045A1">
        <w:rPr>
          <w:i/>
          <w:sz w:val="22"/>
          <w:szCs w:val="22"/>
        </w:rPr>
        <w:t>Kick off Meeting date, to take place within a month after the signature of the contract by both parties</w:t>
      </w:r>
    </w:p>
    <w:p w:rsidR="00700E85" w:rsidRDefault="00700E85" w:rsidP="00BF05E4">
      <w:pPr>
        <w:keepNext/>
        <w:rPr>
          <w:szCs w:val="24"/>
        </w:rPr>
      </w:pPr>
    </w:p>
    <w:tbl>
      <w:tblPr>
        <w:tblpPr w:leftFromText="180" w:rightFromText="180" w:vertAnchor="text" w:horzAnchor="margin" w:tblpY="1562"/>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179"/>
      </w:tblGrid>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Signature:</w:t>
            </w:r>
          </w:p>
        </w:tc>
        <w:tc>
          <w:tcPr>
            <w:tcW w:w="1600" w:type="dxa"/>
          </w:tcPr>
          <w:p w:rsidR="00D37437" w:rsidRPr="00E710A5" w:rsidRDefault="00D37437" w:rsidP="00D37437">
            <w:pPr>
              <w:keepNext/>
              <w:jc w:val="center"/>
              <w:rPr>
                <w:szCs w:val="24"/>
              </w:rPr>
            </w:pPr>
          </w:p>
        </w:tc>
        <w:tc>
          <w:tcPr>
            <w:tcW w:w="3179" w:type="dxa"/>
            <w:vMerge w:val="restart"/>
            <w:shd w:val="clear" w:color="auto" w:fill="auto"/>
          </w:tcPr>
          <w:p w:rsidR="00D37437" w:rsidRPr="00E710A5" w:rsidRDefault="00D37437" w:rsidP="00D37437">
            <w:pPr>
              <w:keepNext/>
              <w:jc w:val="center"/>
              <w:rPr>
                <w:szCs w:val="24"/>
              </w:rPr>
            </w:pPr>
            <w:r w:rsidRPr="00E710A5">
              <w:rPr>
                <w:szCs w:val="24"/>
              </w:rPr>
              <w:t>COMPANY STAMP</w:t>
            </w: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Name: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Position: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Tel: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Email: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Date: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bl>
    <w:p w:rsidR="00700E85" w:rsidRPr="00E710A5" w:rsidRDefault="00700E85" w:rsidP="00BF05E4">
      <w:pPr>
        <w:keepNext/>
        <w:rPr>
          <w:szCs w:val="24"/>
        </w:rPr>
      </w:pPr>
    </w:p>
    <w:sectPr w:rsidR="00700E85" w:rsidRPr="00E710A5"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0C2" w:rsidRDefault="00F160C2">
      <w:r>
        <w:separator/>
      </w:r>
    </w:p>
  </w:endnote>
  <w:endnote w:type="continuationSeparator" w:id="0">
    <w:p w:rsidR="00F160C2" w:rsidRDefault="00F1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38640C" w:rsidP="00AD5AC3">
    <w:pPr>
      <w:pStyle w:val="Footer"/>
      <w:pBdr>
        <w:top w:val="single" w:sz="2" w:space="1" w:color="000000"/>
      </w:pBdr>
      <w:tabs>
        <w:tab w:val="clear" w:pos="4320"/>
        <w:tab w:val="clear" w:pos="8640"/>
        <w:tab w:val="right" w:pos="9809"/>
      </w:tabs>
      <w:ind w:left="-765" w:right="-765"/>
      <w:rPr>
        <w:sz w:val="20"/>
      </w:rPr>
    </w:pPr>
    <w:r w:rsidRPr="0038640C">
      <w:rPr>
        <w:sz w:val="20"/>
      </w:rPr>
      <w:t>Annex III b – PRICE SCHEDULE</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FC4879">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FC4879">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FC4879">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FC4879">
      <w:rPr>
        <w:rStyle w:val="PageNumber"/>
        <w:noProof/>
        <w:sz w:val="20"/>
      </w:rPr>
      <w:t>2</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0C2" w:rsidRDefault="00F160C2">
      <w:r>
        <w:separator/>
      </w:r>
    </w:p>
  </w:footnote>
  <w:footnote w:type="continuationSeparator" w:id="0">
    <w:p w:rsidR="00F160C2" w:rsidRDefault="00F16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620DB" w:rsidP="00803C17">
    <w:pPr>
      <w:keepNext/>
      <w:ind w:right="452"/>
      <w:rPr>
        <w:rFonts w:ascii="Arial" w:hAnsi="Arial" w:cs="Arial"/>
        <w:sz w:val="22"/>
        <w:szCs w:val="22"/>
      </w:rPr>
    </w:pPr>
  </w:p>
  <w:p w:rsidR="00BF05E4" w:rsidRPr="00D00FAC" w:rsidRDefault="00FE526A" w:rsidP="00D00FAC">
    <w:pPr>
      <w:keepNext/>
      <w:ind w:right="12"/>
      <w:jc w:val="right"/>
      <w:rPr>
        <w:b/>
        <w:sz w:val="44"/>
        <w:szCs w:val="44"/>
      </w:rPr>
    </w:pPr>
    <w:r>
      <w:rPr>
        <w:sz w:val="22"/>
        <w:szCs w:val="22"/>
      </w:rPr>
      <w:t>IO/2</w:t>
    </w:r>
    <w:r w:rsidR="00C71AC2">
      <w:rPr>
        <w:sz w:val="22"/>
        <w:szCs w:val="22"/>
      </w:rPr>
      <w:t>1</w:t>
    </w:r>
    <w:r>
      <w:rPr>
        <w:sz w:val="22"/>
        <w:szCs w:val="22"/>
      </w:rPr>
      <w:t>/CFE/1002</w:t>
    </w:r>
    <w:r w:rsidR="00AD5A1B">
      <w:rPr>
        <w:sz w:val="22"/>
        <w:szCs w:val="22"/>
      </w:rPr>
      <w:t>2</w:t>
    </w:r>
    <w:r w:rsidR="00217FA3">
      <w:rPr>
        <w:sz w:val="22"/>
        <w:szCs w:val="22"/>
      </w:rPr>
      <w:t>610</w:t>
    </w:r>
    <w:r w:rsidR="00084DCB">
      <w:rPr>
        <w:sz w:val="22"/>
        <w:szCs w:val="22"/>
      </w:rPr>
      <w:t>/</w:t>
    </w:r>
    <w:r w:rsidR="00C71AC2">
      <w:rPr>
        <w:sz w:val="22"/>
        <w:szCs w:val="22"/>
      </w:rPr>
      <w:t>CPT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8065">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0C2"/>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4DCB"/>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73F"/>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17FA3"/>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EA5"/>
    <w:rsid w:val="002E6FCD"/>
    <w:rsid w:val="002E7EAB"/>
    <w:rsid w:val="00301824"/>
    <w:rsid w:val="0030338F"/>
    <w:rsid w:val="00314BF4"/>
    <w:rsid w:val="00317D63"/>
    <w:rsid w:val="003204B5"/>
    <w:rsid w:val="00326525"/>
    <w:rsid w:val="003309D6"/>
    <w:rsid w:val="003313EE"/>
    <w:rsid w:val="00331C1E"/>
    <w:rsid w:val="00333096"/>
    <w:rsid w:val="003348A8"/>
    <w:rsid w:val="0033646B"/>
    <w:rsid w:val="003474C3"/>
    <w:rsid w:val="00347ADC"/>
    <w:rsid w:val="00350BDA"/>
    <w:rsid w:val="00351F48"/>
    <w:rsid w:val="003523DA"/>
    <w:rsid w:val="00352822"/>
    <w:rsid w:val="00352976"/>
    <w:rsid w:val="00353F9E"/>
    <w:rsid w:val="0035479B"/>
    <w:rsid w:val="00354FA4"/>
    <w:rsid w:val="00356B92"/>
    <w:rsid w:val="00357EAB"/>
    <w:rsid w:val="003604CF"/>
    <w:rsid w:val="0036170B"/>
    <w:rsid w:val="00363127"/>
    <w:rsid w:val="003644CF"/>
    <w:rsid w:val="00373322"/>
    <w:rsid w:val="00375453"/>
    <w:rsid w:val="00375786"/>
    <w:rsid w:val="00380705"/>
    <w:rsid w:val="0038640C"/>
    <w:rsid w:val="00390169"/>
    <w:rsid w:val="00391A88"/>
    <w:rsid w:val="00391BD5"/>
    <w:rsid w:val="00393CD1"/>
    <w:rsid w:val="00394CD2"/>
    <w:rsid w:val="00396127"/>
    <w:rsid w:val="00396A78"/>
    <w:rsid w:val="00396E27"/>
    <w:rsid w:val="003973F1"/>
    <w:rsid w:val="003974AE"/>
    <w:rsid w:val="003A05F2"/>
    <w:rsid w:val="003A1CED"/>
    <w:rsid w:val="003A26EB"/>
    <w:rsid w:val="003A3E7B"/>
    <w:rsid w:val="003A4523"/>
    <w:rsid w:val="003A4776"/>
    <w:rsid w:val="003B0D0E"/>
    <w:rsid w:val="003B7D68"/>
    <w:rsid w:val="003B7EA9"/>
    <w:rsid w:val="003C00C7"/>
    <w:rsid w:val="003C23A9"/>
    <w:rsid w:val="003C7363"/>
    <w:rsid w:val="003D115D"/>
    <w:rsid w:val="003D59EE"/>
    <w:rsid w:val="003D682A"/>
    <w:rsid w:val="003D772F"/>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285"/>
    <w:rsid w:val="004A2B83"/>
    <w:rsid w:val="004A5473"/>
    <w:rsid w:val="004A723F"/>
    <w:rsid w:val="004A77F2"/>
    <w:rsid w:val="004A781D"/>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3FF2"/>
    <w:rsid w:val="004E75EC"/>
    <w:rsid w:val="004F1DCE"/>
    <w:rsid w:val="004F33BD"/>
    <w:rsid w:val="004F3607"/>
    <w:rsid w:val="004F7911"/>
    <w:rsid w:val="005045A1"/>
    <w:rsid w:val="005046CF"/>
    <w:rsid w:val="005059DD"/>
    <w:rsid w:val="00507636"/>
    <w:rsid w:val="00510C94"/>
    <w:rsid w:val="0051318D"/>
    <w:rsid w:val="00515268"/>
    <w:rsid w:val="00516EC3"/>
    <w:rsid w:val="00521FA8"/>
    <w:rsid w:val="00523C5C"/>
    <w:rsid w:val="00526412"/>
    <w:rsid w:val="00527E87"/>
    <w:rsid w:val="005307E1"/>
    <w:rsid w:val="0053111B"/>
    <w:rsid w:val="005313B2"/>
    <w:rsid w:val="00532393"/>
    <w:rsid w:val="005339AD"/>
    <w:rsid w:val="00534EFA"/>
    <w:rsid w:val="00537D5F"/>
    <w:rsid w:val="00540CB6"/>
    <w:rsid w:val="005424A5"/>
    <w:rsid w:val="005446C0"/>
    <w:rsid w:val="00545584"/>
    <w:rsid w:val="00546C13"/>
    <w:rsid w:val="00550456"/>
    <w:rsid w:val="00552A83"/>
    <w:rsid w:val="00552F33"/>
    <w:rsid w:val="005550D4"/>
    <w:rsid w:val="00561054"/>
    <w:rsid w:val="00562978"/>
    <w:rsid w:val="0057098B"/>
    <w:rsid w:val="00570CE7"/>
    <w:rsid w:val="00571BBB"/>
    <w:rsid w:val="00572982"/>
    <w:rsid w:val="00575241"/>
    <w:rsid w:val="005801BD"/>
    <w:rsid w:val="00581686"/>
    <w:rsid w:val="00581A16"/>
    <w:rsid w:val="00583D06"/>
    <w:rsid w:val="005875F0"/>
    <w:rsid w:val="005952CC"/>
    <w:rsid w:val="00595D57"/>
    <w:rsid w:val="005974F3"/>
    <w:rsid w:val="005A0137"/>
    <w:rsid w:val="005A2F0A"/>
    <w:rsid w:val="005A3342"/>
    <w:rsid w:val="005A4E39"/>
    <w:rsid w:val="005A583E"/>
    <w:rsid w:val="005B00A5"/>
    <w:rsid w:val="005B03B7"/>
    <w:rsid w:val="005B09FB"/>
    <w:rsid w:val="005B1D44"/>
    <w:rsid w:val="005B61B4"/>
    <w:rsid w:val="005B661B"/>
    <w:rsid w:val="005B7037"/>
    <w:rsid w:val="005C2BDB"/>
    <w:rsid w:val="005C43C0"/>
    <w:rsid w:val="005C7BAB"/>
    <w:rsid w:val="005D118B"/>
    <w:rsid w:val="005D1E89"/>
    <w:rsid w:val="005D216B"/>
    <w:rsid w:val="005D2D5A"/>
    <w:rsid w:val="005D3D97"/>
    <w:rsid w:val="005D4075"/>
    <w:rsid w:val="005E0DA1"/>
    <w:rsid w:val="005E387D"/>
    <w:rsid w:val="005E3ECB"/>
    <w:rsid w:val="005E7FCA"/>
    <w:rsid w:val="005F1A18"/>
    <w:rsid w:val="005F3781"/>
    <w:rsid w:val="005F393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58D"/>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2330"/>
    <w:rsid w:val="006F3484"/>
    <w:rsid w:val="006F3587"/>
    <w:rsid w:val="006F366B"/>
    <w:rsid w:val="006F3F71"/>
    <w:rsid w:val="006F5BB7"/>
    <w:rsid w:val="00700E85"/>
    <w:rsid w:val="0070211F"/>
    <w:rsid w:val="00702680"/>
    <w:rsid w:val="00703850"/>
    <w:rsid w:val="00703FEB"/>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37A6"/>
    <w:rsid w:val="00726F92"/>
    <w:rsid w:val="00727C34"/>
    <w:rsid w:val="00727EAD"/>
    <w:rsid w:val="00730816"/>
    <w:rsid w:val="00732F64"/>
    <w:rsid w:val="00732F78"/>
    <w:rsid w:val="007335DE"/>
    <w:rsid w:val="00733AC7"/>
    <w:rsid w:val="00737C7E"/>
    <w:rsid w:val="00737F6E"/>
    <w:rsid w:val="007405A6"/>
    <w:rsid w:val="00742F0D"/>
    <w:rsid w:val="00743B8C"/>
    <w:rsid w:val="00744BF3"/>
    <w:rsid w:val="00744D25"/>
    <w:rsid w:val="0075343F"/>
    <w:rsid w:val="00753597"/>
    <w:rsid w:val="007536F9"/>
    <w:rsid w:val="007539BD"/>
    <w:rsid w:val="00753D3C"/>
    <w:rsid w:val="00760927"/>
    <w:rsid w:val="00760B6F"/>
    <w:rsid w:val="00760BDE"/>
    <w:rsid w:val="007626D0"/>
    <w:rsid w:val="00766357"/>
    <w:rsid w:val="00767CAE"/>
    <w:rsid w:val="00771EB3"/>
    <w:rsid w:val="00772C3A"/>
    <w:rsid w:val="00775F2A"/>
    <w:rsid w:val="00777888"/>
    <w:rsid w:val="007802AD"/>
    <w:rsid w:val="00780569"/>
    <w:rsid w:val="00780940"/>
    <w:rsid w:val="00780DDE"/>
    <w:rsid w:val="00780EC2"/>
    <w:rsid w:val="00781156"/>
    <w:rsid w:val="007846D1"/>
    <w:rsid w:val="00790E95"/>
    <w:rsid w:val="0079489E"/>
    <w:rsid w:val="00796A9C"/>
    <w:rsid w:val="007A4756"/>
    <w:rsid w:val="007A5A66"/>
    <w:rsid w:val="007A5D0C"/>
    <w:rsid w:val="007A7DDC"/>
    <w:rsid w:val="007A7EE3"/>
    <w:rsid w:val="007B1DFE"/>
    <w:rsid w:val="007B3EDB"/>
    <w:rsid w:val="007B4D0A"/>
    <w:rsid w:val="007B6C28"/>
    <w:rsid w:val="007B72F3"/>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19B"/>
    <w:rsid w:val="007F1532"/>
    <w:rsid w:val="007F227F"/>
    <w:rsid w:val="00800995"/>
    <w:rsid w:val="0080148C"/>
    <w:rsid w:val="00803C17"/>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77E7F"/>
    <w:rsid w:val="008803F7"/>
    <w:rsid w:val="00880AF2"/>
    <w:rsid w:val="00881D63"/>
    <w:rsid w:val="00885498"/>
    <w:rsid w:val="00890968"/>
    <w:rsid w:val="0089146C"/>
    <w:rsid w:val="008A09B7"/>
    <w:rsid w:val="008A300B"/>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46"/>
    <w:rsid w:val="008C4AE8"/>
    <w:rsid w:val="008C5696"/>
    <w:rsid w:val="008D0BD0"/>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608A"/>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391"/>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02DE"/>
    <w:rsid w:val="00A02193"/>
    <w:rsid w:val="00A03C2A"/>
    <w:rsid w:val="00A04B95"/>
    <w:rsid w:val="00A077FA"/>
    <w:rsid w:val="00A07BDB"/>
    <w:rsid w:val="00A1154E"/>
    <w:rsid w:val="00A13F5C"/>
    <w:rsid w:val="00A14EDC"/>
    <w:rsid w:val="00A1574B"/>
    <w:rsid w:val="00A15952"/>
    <w:rsid w:val="00A2217A"/>
    <w:rsid w:val="00A249BD"/>
    <w:rsid w:val="00A26090"/>
    <w:rsid w:val="00A27C7B"/>
    <w:rsid w:val="00A306E1"/>
    <w:rsid w:val="00A31529"/>
    <w:rsid w:val="00A325BF"/>
    <w:rsid w:val="00A442EF"/>
    <w:rsid w:val="00A44AE6"/>
    <w:rsid w:val="00A45611"/>
    <w:rsid w:val="00A471D9"/>
    <w:rsid w:val="00A50715"/>
    <w:rsid w:val="00A50771"/>
    <w:rsid w:val="00A638B8"/>
    <w:rsid w:val="00A64169"/>
    <w:rsid w:val="00A64708"/>
    <w:rsid w:val="00A6564E"/>
    <w:rsid w:val="00A65AF4"/>
    <w:rsid w:val="00A66B03"/>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2494"/>
    <w:rsid w:val="00AC435B"/>
    <w:rsid w:val="00AC5652"/>
    <w:rsid w:val="00AD1E13"/>
    <w:rsid w:val="00AD3B32"/>
    <w:rsid w:val="00AD5A1B"/>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20BA"/>
    <w:rsid w:val="00B15252"/>
    <w:rsid w:val="00B178B1"/>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77504"/>
    <w:rsid w:val="00B8108E"/>
    <w:rsid w:val="00B861E9"/>
    <w:rsid w:val="00B92894"/>
    <w:rsid w:val="00B9334E"/>
    <w:rsid w:val="00B95CFD"/>
    <w:rsid w:val="00B961F1"/>
    <w:rsid w:val="00B9628C"/>
    <w:rsid w:val="00B96608"/>
    <w:rsid w:val="00BA078B"/>
    <w:rsid w:val="00BA3BFF"/>
    <w:rsid w:val="00BA5E28"/>
    <w:rsid w:val="00BA5F77"/>
    <w:rsid w:val="00BB0B44"/>
    <w:rsid w:val="00BB1BA4"/>
    <w:rsid w:val="00BB2A1C"/>
    <w:rsid w:val="00BB7165"/>
    <w:rsid w:val="00BB7A50"/>
    <w:rsid w:val="00BB7B12"/>
    <w:rsid w:val="00BC0AB1"/>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1AC2"/>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61FF"/>
    <w:rsid w:val="00D17BEF"/>
    <w:rsid w:val="00D21D1A"/>
    <w:rsid w:val="00D254E5"/>
    <w:rsid w:val="00D26E4C"/>
    <w:rsid w:val="00D31886"/>
    <w:rsid w:val="00D3503B"/>
    <w:rsid w:val="00D3644B"/>
    <w:rsid w:val="00D37437"/>
    <w:rsid w:val="00D37867"/>
    <w:rsid w:val="00D42B9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7C0"/>
    <w:rsid w:val="00DD4965"/>
    <w:rsid w:val="00DD49AF"/>
    <w:rsid w:val="00DE0881"/>
    <w:rsid w:val="00DE08CF"/>
    <w:rsid w:val="00DE0A17"/>
    <w:rsid w:val="00DE7176"/>
    <w:rsid w:val="00DF4D73"/>
    <w:rsid w:val="00DF5091"/>
    <w:rsid w:val="00DF562D"/>
    <w:rsid w:val="00DF673F"/>
    <w:rsid w:val="00DF6E31"/>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1"/>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0C2"/>
    <w:rsid w:val="00F16F98"/>
    <w:rsid w:val="00F174A0"/>
    <w:rsid w:val="00F20D02"/>
    <w:rsid w:val="00F21383"/>
    <w:rsid w:val="00F230A0"/>
    <w:rsid w:val="00F24093"/>
    <w:rsid w:val="00F27D41"/>
    <w:rsid w:val="00F302CA"/>
    <w:rsid w:val="00F31040"/>
    <w:rsid w:val="00F31B1E"/>
    <w:rsid w:val="00F32459"/>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B7A20"/>
    <w:rsid w:val="00FC4879"/>
    <w:rsid w:val="00FC7D61"/>
    <w:rsid w:val="00FD0E7B"/>
    <w:rsid w:val="00FE0CBE"/>
    <w:rsid w:val="00FE1C63"/>
    <w:rsid w:val="00FE2FD4"/>
    <w:rsid w:val="00FE4DEF"/>
    <w:rsid w:val="00FE526A"/>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colormru v:ext="edit" colors="#ffc"/>
    </o:shapedefaults>
    <o:shapelayout v:ext="edit">
      <o:idmap v:ext="edit" data="1"/>
    </o:shapelayout>
  </w:shapeDefaults>
  <w:decimalSymbol w:val="."/>
  <w:listSeparator w:val=","/>
  <w14:docId w14:val="16B1A5A9"/>
  <w15:chartTrackingRefBased/>
  <w15:docId w15:val="{489C4CBF-3D48-437A-A553-635693E11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I37JZPRH\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F45EA-80E3-49E5-BB2C-106FCBE85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135</TotalTime>
  <Pages>2</Pages>
  <Words>368</Words>
  <Characters>1920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Perret Chloe EXT</cp:lastModifiedBy>
  <cp:revision>30</cp:revision>
  <cp:lastPrinted>2020-03-12T10:00:00Z</cp:lastPrinted>
  <dcterms:created xsi:type="dcterms:W3CDTF">2020-11-06T15:50:00Z</dcterms:created>
  <dcterms:modified xsi:type="dcterms:W3CDTF">2021-12-16T11:49:00Z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