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7B524C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AC2499" w:rsidRPr="00AC2499">
        <w:rPr>
          <w:rFonts w:eastAsia="Calibri"/>
          <w:b/>
          <w:bCs/>
          <w:sz w:val="28"/>
          <w:szCs w:val="28"/>
          <w:lang w:eastAsia="ja-JP"/>
        </w:rPr>
        <w:t xml:space="preserve">HOF and HIRA in support of the development of Equatorial Ports #08 and #17 with integrated diagnostic and Disruption Mitigation Systems </w:t>
      </w:r>
      <w:bookmarkStart w:id="0" w:name="_GoBack"/>
      <w:bookmarkEnd w:id="0"/>
      <w:r w:rsidR="00AC2499">
        <w:rPr>
          <w:b/>
          <w:sz w:val="28"/>
          <w:szCs w:val="28"/>
        </w:rPr>
        <w:t>IO/21/CFE/10022459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C2499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DC66B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220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2021-11-03T14:30:00Z</dcterms:created>
  <dcterms:modified xsi:type="dcterms:W3CDTF">2021-11-03T14:30:00Z</dcterms:modified>
</cp:coreProperties>
</file>