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F6E31" w:rsidRPr="00DF6E31">
        <w:rPr>
          <w:b/>
          <w:sz w:val="28"/>
          <w:szCs w:val="28"/>
        </w:rPr>
        <w:t>Expert analysis support for the justification of structural integrity and production of related EWP documentation of diagnostic in-vessel systems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4E3FF2">
        <w:rPr>
          <w:b/>
          <w:sz w:val="28"/>
          <w:szCs w:val="28"/>
        </w:rPr>
        <w:t>2</w:t>
      </w:r>
      <w:r w:rsidR="00DF6E31">
        <w:rPr>
          <w:b/>
          <w:sz w:val="28"/>
          <w:szCs w:val="28"/>
        </w:rPr>
        <w:t>39</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E710A5" w:rsidTr="004E3FF2">
        <w:trPr>
          <w:trHeight w:val="548"/>
        </w:trPr>
        <w:tc>
          <w:tcPr>
            <w:tcW w:w="880"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103"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DF6E31" w:rsidRPr="00DF6E31">
              <w:rPr>
                <w:szCs w:val="24"/>
              </w:rPr>
              <w:t>64FZ8G</w:t>
            </w:r>
            <w:r w:rsidR="00DF6E31">
              <w:rPr>
                <w:szCs w:val="24"/>
              </w:rPr>
              <w:t xml:space="preserve"> </w:t>
            </w:r>
            <w:r w:rsidR="008C4346">
              <w:rPr>
                <w:szCs w:val="24"/>
              </w:rPr>
              <w:t>v1.</w:t>
            </w:r>
            <w:r w:rsidR="00DF6E31">
              <w:rPr>
                <w:szCs w:val="24"/>
              </w:rPr>
              <w:t>2</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4E3FF2">
        <w:trPr>
          <w:trHeight w:val="802"/>
        </w:trPr>
        <w:tc>
          <w:tcPr>
            <w:tcW w:w="880" w:type="dxa"/>
            <w:shd w:val="clear" w:color="auto" w:fill="auto"/>
            <w:vAlign w:val="center"/>
          </w:tcPr>
          <w:p w:rsidR="008379CA" w:rsidRPr="00800995" w:rsidRDefault="00F160C2" w:rsidP="00E52A4D">
            <w:pPr>
              <w:jc w:val="center"/>
              <w:rPr>
                <w:szCs w:val="24"/>
              </w:rPr>
            </w:pPr>
            <w:r w:rsidRPr="00800995">
              <w:rPr>
                <w:szCs w:val="24"/>
              </w:rPr>
              <w:t>D</w:t>
            </w:r>
            <w:r w:rsidR="004E3FF2">
              <w:rPr>
                <w:szCs w:val="24"/>
              </w:rPr>
              <w:t>0</w:t>
            </w:r>
            <w:r w:rsidRPr="00800995">
              <w:rPr>
                <w:szCs w:val="24"/>
              </w:rPr>
              <w:t>1</w:t>
            </w:r>
          </w:p>
        </w:tc>
        <w:tc>
          <w:tcPr>
            <w:tcW w:w="5103" w:type="dxa"/>
            <w:shd w:val="clear" w:color="auto" w:fill="auto"/>
            <w:vAlign w:val="center"/>
          </w:tcPr>
          <w:p w:rsidR="0019073F" w:rsidRPr="005045A1" w:rsidRDefault="00DF6E31" w:rsidP="00DE0881">
            <w:pPr>
              <w:rPr>
                <w:szCs w:val="24"/>
              </w:rPr>
            </w:pPr>
            <w:r w:rsidRPr="00DF6E31">
              <w:rPr>
                <w:szCs w:val="24"/>
              </w:rPr>
              <w:t>Structural justification of in-vessel system 1</w:t>
            </w:r>
          </w:p>
        </w:tc>
        <w:tc>
          <w:tcPr>
            <w:tcW w:w="1644" w:type="dxa"/>
            <w:shd w:val="clear" w:color="auto" w:fill="auto"/>
            <w:vAlign w:val="center"/>
          </w:tcPr>
          <w:p w:rsidR="008379CA" w:rsidRPr="00F160C2" w:rsidRDefault="00546C13" w:rsidP="00DF6E31">
            <w:pPr>
              <w:keepNext/>
              <w:jc w:val="center"/>
              <w:rPr>
                <w:szCs w:val="24"/>
              </w:rPr>
            </w:pPr>
            <w:r>
              <w:rPr>
                <w:szCs w:val="24"/>
              </w:rPr>
              <w:t xml:space="preserve">T0* + </w:t>
            </w:r>
            <w:r w:rsidR="00DF6E31">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4E3FF2">
        <w:trPr>
          <w:trHeight w:val="817"/>
        </w:trPr>
        <w:tc>
          <w:tcPr>
            <w:tcW w:w="880" w:type="dxa"/>
            <w:shd w:val="clear" w:color="auto" w:fill="auto"/>
            <w:vAlign w:val="center"/>
          </w:tcPr>
          <w:p w:rsidR="00B178B1" w:rsidRPr="00E710A5" w:rsidRDefault="0038640C" w:rsidP="00B178B1">
            <w:pPr>
              <w:jc w:val="center"/>
              <w:rPr>
                <w:szCs w:val="24"/>
              </w:rPr>
            </w:pPr>
            <w:r>
              <w:rPr>
                <w:szCs w:val="24"/>
              </w:rPr>
              <w:t>D</w:t>
            </w:r>
            <w:r w:rsidR="004E3FF2">
              <w:rPr>
                <w:szCs w:val="24"/>
              </w:rPr>
              <w:t>0</w:t>
            </w:r>
            <w:r w:rsidR="00B178B1">
              <w:rPr>
                <w:szCs w:val="24"/>
              </w:rPr>
              <w:t>2</w:t>
            </w:r>
          </w:p>
        </w:tc>
        <w:tc>
          <w:tcPr>
            <w:tcW w:w="5103" w:type="dxa"/>
            <w:shd w:val="clear" w:color="auto" w:fill="auto"/>
            <w:vAlign w:val="center"/>
          </w:tcPr>
          <w:p w:rsidR="003D772F" w:rsidRPr="005045A1" w:rsidRDefault="00DF6E31" w:rsidP="00DE0881">
            <w:pPr>
              <w:spacing w:line="276" w:lineRule="auto"/>
              <w:rPr>
                <w:szCs w:val="24"/>
              </w:rPr>
            </w:pPr>
            <w:r w:rsidRPr="00DF6E31">
              <w:rPr>
                <w:szCs w:val="24"/>
              </w:rPr>
              <w:t>Structural jus</w:t>
            </w:r>
            <w:r>
              <w:rPr>
                <w:szCs w:val="24"/>
              </w:rPr>
              <w:t>tification of in-vessel system 2</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DF6E31">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4E3FF2">
        <w:trPr>
          <w:trHeight w:val="816"/>
        </w:trPr>
        <w:tc>
          <w:tcPr>
            <w:tcW w:w="880" w:type="dxa"/>
            <w:shd w:val="clear" w:color="auto" w:fill="auto"/>
            <w:vAlign w:val="center"/>
          </w:tcPr>
          <w:p w:rsidR="00546C13" w:rsidRDefault="0038640C" w:rsidP="00546C13">
            <w:pPr>
              <w:jc w:val="center"/>
              <w:rPr>
                <w:szCs w:val="24"/>
              </w:rPr>
            </w:pPr>
            <w:r>
              <w:rPr>
                <w:szCs w:val="24"/>
              </w:rPr>
              <w:t>D</w:t>
            </w:r>
            <w:r w:rsidR="004E3FF2">
              <w:rPr>
                <w:szCs w:val="24"/>
              </w:rPr>
              <w:t>0</w:t>
            </w:r>
            <w:r w:rsidR="00546C13">
              <w:rPr>
                <w:szCs w:val="24"/>
              </w:rPr>
              <w:t>3</w:t>
            </w:r>
          </w:p>
        </w:tc>
        <w:tc>
          <w:tcPr>
            <w:tcW w:w="5103" w:type="dxa"/>
            <w:shd w:val="clear" w:color="auto" w:fill="auto"/>
            <w:vAlign w:val="center"/>
          </w:tcPr>
          <w:p w:rsidR="00546C13" w:rsidRPr="005045A1" w:rsidRDefault="00DF6E31" w:rsidP="00DE0881">
            <w:pPr>
              <w:spacing w:line="276" w:lineRule="auto"/>
              <w:rPr>
                <w:szCs w:val="24"/>
              </w:rPr>
            </w:pPr>
            <w:r w:rsidRPr="00DF6E31">
              <w:rPr>
                <w:szCs w:val="24"/>
              </w:rPr>
              <w:t>Structural justifica</w:t>
            </w:r>
            <w:r>
              <w:rPr>
                <w:szCs w:val="24"/>
              </w:rPr>
              <w:t>tion of in-vessel system 3</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DF6E31">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E0881" w:rsidRPr="00E710A5" w:rsidTr="004E3FF2">
        <w:trPr>
          <w:trHeight w:val="816"/>
        </w:trPr>
        <w:tc>
          <w:tcPr>
            <w:tcW w:w="880" w:type="dxa"/>
            <w:shd w:val="clear" w:color="auto" w:fill="auto"/>
            <w:vAlign w:val="center"/>
          </w:tcPr>
          <w:p w:rsidR="00DE0881" w:rsidRDefault="00DE0881" w:rsidP="00546C13">
            <w:pPr>
              <w:jc w:val="center"/>
              <w:rPr>
                <w:szCs w:val="24"/>
              </w:rPr>
            </w:pPr>
            <w:r>
              <w:rPr>
                <w:szCs w:val="24"/>
              </w:rPr>
              <w:t>D</w:t>
            </w:r>
            <w:r w:rsidR="004E3FF2">
              <w:rPr>
                <w:szCs w:val="24"/>
              </w:rPr>
              <w:t>0</w:t>
            </w:r>
            <w:r>
              <w:rPr>
                <w:szCs w:val="24"/>
              </w:rPr>
              <w:t>4</w:t>
            </w:r>
          </w:p>
        </w:tc>
        <w:tc>
          <w:tcPr>
            <w:tcW w:w="5103" w:type="dxa"/>
            <w:shd w:val="clear" w:color="auto" w:fill="auto"/>
            <w:vAlign w:val="center"/>
          </w:tcPr>
          <w:p w:rsidR="00DE0881" w:rsidRPr="00AD5A1B" w:rsidRDefault="00DF6E31" w:rsidP="00DE0881">
            <w:pPr>
              <w:spacing w:line="276" w:lineRule="auto"/>
              <w:rPr>
                <w:szCs w:val="24"/>
              </w:rPr>
            </w:pPr>
            <w:r w:rsidRPr="00DF6E31">
              <w:rPr>
                <w:szCs w:val="24"/>
              </w:rPr>
              <w:t>Structural jus</w:t>
            </w:r>
            <w:r>
              <w:rPr>
                <w:szCs w:val="24"/>
              </w:rPr>
              <w:t>tification of in-vessel system 4</w:t>
            </w:r>
          </w:p>
        </w:tc>
        <w:tc>
          <w:tcPr>
            <w:tcW w:w="1644" w:type="dxa"/>
            <w:shd w:val="clear" w:color="auto" w:fill="auto"/>
            <w:vAlign w:val="center"/>
          </w:tcPr>
          <w:p w:rsidR="00DE0881" w:rsidRDefault="00DF6E31" w:rsidP="00D161FF">
            <w:pPr>
              <w:jc w:val="center"/>
              <w:rPr>
                <w:szCs w:val="24"/>
              </w:rPr>
            </w:pPr>
            <w:r>
              <w:rPr>
                <w:szCs w:val="24"/>
              </w:rPr>
              <w:t>T0 + 12</w:t>
            </w:r>
            <w:r w:rsidR="00DE0881"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4E3FF2" w:rsidRPr="00E710A5" w:rsidTr="004E3FF2">
        <w:trPr>
          <w:trHeight w:val="530"/>
        </w:trPr>
        <w:tc>
          <w:tcPr>
            <w:tcW w:w="880" w:type="dxa"/>
            <w:shd w:val="clear" w:color="auto" w:fill="auto"/>
            <w:vAlign w:val="center"/>
          </w:tcPr>
          <w:p w:rsidR="004E3FF2" w:rsidRDefault="004E3FF2" w:rsidP="004E3FF2">
            <w:pPr>
              <w:jc w:val="center"/>
              <w:rPr>
                <w:szCs w:val="24"/>
              </w:rPr>
            </w:pPr>
          </w:p>
        </w:tc>
        <w:tc>
          <w:tcPr>
            <w:tcW w:w="5103" w:type="dxa"/>
            <w:shd w:val="clear" w:color="auto" w:fill="auto"/>
            <w:vAlign w:val="center"/>
          </w:tcPr>
          <w:p w:rsidR="004E3FF2" w:rsidRPr="00546C13" w:rsidRDefault="004E3FF2" w:rsidP="004E3FF2">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4E3FF2" w:rsidRDefault="004E3FF2" w:rsidP="004E3FF2">
            <w:pPr>
              <w:rPr>
                <w:szCs w:val="24"/>
              </w:rPr>
            </w:pPr>
          </w:p>
        </w:tc>
        <w:tc>
          <w:tcPr>
            <w:tcW w:w="1710" w:type="dxa"/>
            <w:shd w:val="clear" w:color="auto" w:fill="auto"/>
            <w:vAlign w:val="center"/>
          </w:tcPr>
          <w:p w:rsidR="004E3FF2" w:rsidRPr="003309D6" w:rsidRDefault="004E3FF2" w:rsidP="004E3FF2">
            <w:pPr>
              <w:jc w:val="center"/>
              <w:rPr>
                <w:b/>
                <w:i/>
                <w:szCs w:val="24"/>
                <w:highlight w:val="yellow"/>
              </w:rPr>
            </w:pPr>
            <w:r w:rsidRPr="003309D6">
              <w:rPr>
                <w:b/>
                <w:i/>
                <w:szCs w:val="24"/>
                <w:highlight w:val="yellow"/>
              </w:rPr>
              <w:t>to be added</w:t>
            </w:r>
          </w:p>
        </w:tc>
      </w:tr>
    </w:tbl>
    <w:p w:rsidR="00D161FF" w:rsidRPr="00DF6E31" w:rsidRDefault="00546C13" w:rsidP="00DF6E31">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A442EF" w:rsidRDefault="00A442EF" w:rsidP="00084DCB">
      <w:pPr>
        <w:keepNext/>
        <w:rPr>
          <w:szCs w:val="24"/>
        </w:rPr>
      </w:pPr>
    </w:p>
    <w:p w:rsidR="00DF6E31" w:rsidRDefault="00DF6E31" w:rsidP="00084DCB">
      <w:pPr>
        <w:keepNext/>
        <w:rPr>
          <w:szCs w:val="24"/>
        </w:rPr>
      </w:pPr>
      <w:bookmarkStart w:id="0" w:name="_GoBack"/>
      <w:bookmarkEnd w:id="0"/>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DF6E3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F6E3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F6E3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lastRenderedPageBreak/>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w:t>
            </w:r>
            <w:r w:rsidR="00703FEB">
              <w:rPr>
                <w:szCs w:val="24"/>
              </w:rPr>
              <w:t>0</w:t>
            </w:r>
            <w:r>
              <w:rPr>
                <w:szCs w:val="24"/>
              </w:rPr>
              <w:t xml:space="preserve">4 </w:t>
            </w:r>
          </w:p>
        </w:tc>
        <w:tc>
          <w:tcPr>
            <w:tcW w:w="2615" w:type="dxa"/>
            <w:shd w:val="clear" w:color="auto" w:fill="auto"/>
            <w:vAlign w:val="center"/>
          </w:tcPr>
          <w:p w:rsidR="00DE0881" w:rsidRDefault="00DF6E31" w:rsidP="00DE0881">
            <w:pPr>
              <w:keepNext/>
              <w:jc w:val="center"/>
              <w:rPr>
                <w:szCs w:val="24"/>
              </w:rPr>
            </w:pPr>
            <w:r>
              <w:rPr>
                <w:szCs w:val="24"/>
              </w:rPr>
              <w:t>T0+  13</w:t>
            </w:r>
            <w:r w:rsidR="00DE0881">
              <w:rPr>
                <w:szCs w:val="24"/>
              </w:rPr>
              <w:t xml:space="preserve">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F6E3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F6E3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F6E3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F6E31">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E73861">
      <w:rPr>
        <w:sz w:val="22"/>
        <w:szCs w:val="22"/>
      </w:rPr>
      <w:t>2</w:t>
    </w:r>
    <w:r w:rsidR="00DF6E31">
      <w:rPr>
        <w:sz w:val="22"/>
        <w:szCs w:val="22"/>
      </w:rPr>
      <w:t>39</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396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colormru v:ext="edit" colors="#ffc"/>
    </o:shapedefaults>
    <o:shapelayout v:ext="edit">
      <o:idmap v:ext="edit" data="1"/>
    </o:shapelayout>
  </w:shapeDefaults>
  <w:decimalSymbol w:val="."/>
  <w:listSeparator w:val=","/>
  <w14:docId w14:val="1E9DC812"/>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F371-ADEF-480A-8B04-F970942C4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117</TotalTime>
  <Pages>2</Pages>
  <Words>329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28</cp:revision>
  <cp:lastPrinted>2020-03-12T10:00:00Z</cp:lastPrinted>
  <dcterms:created xsi:type="dcterms:W3CDTF">2020-11-06T15:50:00Z</dcterms:created>
  <dcterms:modified xsi:type="dcterms:W3CDTF">2021-10-18T09:15:00Z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