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ED03A9">
        <w:rPr>
          <w:b/>
          <w:sz w:val="28"/>
          <w:szCs w:val="28"/>
          <w:u w:val="single"/>
        </w:rPr>
        <w:t xml:space="preserve"> a</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7626D0" w:rsidRDefault="008379CA" w:rsidP="00AF3447">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AF3447" w:rsidRPr="00AF3447">
        <w:rPr>
          <w:rFonts w:eastAsia="Calibri"/>
          <w:b/>
          <w:bCs/>
          <w:sz w:val="28"/>
          <w:szCs w:val="28"/>
          <w:lang w:eastAsia="ja-JP"/>
        </w:rPr>
        <w:t>Magnet</w:t>
      </w:r>
      <w:r w:rsidR="00AF3447">
        <w:rPr>
          <w:rFonts w:eastAsia="Calibri"/>
          <w:b/>
          <w:bCs/>
          <w:sz w:val="28"/>
          <w:szCs w:val="28"/>
          <w:lang w:eastAsia="ja-JP"/>
        </w:rPr>
        <w:t xml:space="preserve">ics diagnostics I&amp;C integration </w:t>
      </w:r>
      <w:r w:rsidR="00AF3447" w:rsidRPr="00AF3447">
        <w:rPr>
          <w:rFonts w:eastAsia="Calibri"/>
          <w:b/>
          <w:bCs/>
          <w:sz w:val="28"/>
          <w:szCs w:val="28"/>
          <w:lang w:eastAsia="ja-JP"/>
        </w:rPr>
        <w:t>support</w:t>
      </w:r>
      <w:r w:rsidR="007B72F3">
        <w:rPr>
          <w:b/>
          <w:sz w:val="28"/>
          <w:szCs w:val="28"/>
        </w:rPr>
        <w:t xml:space="preserve"> </w:t>
      </w:r>
    </w:p>
    <w:p w:rsidR="00AF3447" w:rsidRPr="00AF3447" w:rsidRDefault="00AF3447" w:rsidP="00AF3447">
      <w:pPr>
        <w:ind w:left="1695" w:hanging="1695"/>
        <w:rPr>
          <w:rFonts w:eastAsia="Calibri"/>
          <w:b/>
          <w:bCs/>
          <w:sz w:val="28"/>
          <w:szCs w:val="28"/>
          <w:lang w:eastAsia="ja-JP"/>
        </w:rPr>
      </w:pP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00AF3447" w:rsidRPr="00AF3447">
        <w:rPr>
          <w:b/>
          <w:sz w:val="28"/>
          <w:szCs w:val="28"/>
        </w:rPr>
        <w:t>IO/21/CFE/10021792/ERA</w:t>
      </w:r>
    </w:p>
    <w:p w:rsidR="004174F3" w:rsidRDefault="004174F3" w:rsidP="004174F3">
      <w:pPr>
        <w:keepNext/>
      </w:pPr>
    </w:p>
    <w:p w:rsidR="007C0EA4" w:rsidRDefault="007C0EA4" w:rsidP="004174F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r w:rsidR="00304A41">
        <w:t>.</w:t>
      </w:r>
    </w:p>
    <w:p w:rsidR="00F056F7" w:rsidRDefault="00F056F7" w:rsidP="00F056F7">
      <w:pPr>
        <w:keepNext/>
        <w:rPr>
          <w:szCs w:val="24"/>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107" w:type="dxa"/>
        </w:tblCellMar>
        <w:tblLook w:val="04A0" w:firstRow="1" w:lastRow="0" w:firstColumn="1" w:lastColumn="0" w:noHBand="0" w:noVBand="1"/>
      </w:tblPr>
      <w:tblGrid>
        <w:gridCol w:w="568"/>
        <w:gridCol w:w="1984"/>
        <w:gridCol w:w="4820"/>
        <w:gridCol w:w="1134"/>
        <w:gridCol w:w="1134"/>
      </w:tblGrid>
      <w:tr w:rsidR="00F41C47" w:rsidRPr="00B663EB" w:rsidTr="00766816">
        <w:trPr>
          <w:trHeight w:val="400"/>
        </w:trPr>
        <w:tc>
          <w:tcPr>
            <w:tcW w:w="568" w:type="dxa"/>
            <w:shd w:val="clear" w:color="auto" w:fill="D9D9D9"/>
            <w:vAlign w:val="center"/>
          </w:tcPr>
          <w:p w:rsidR="001844A9" w:rsidRPr="00F41C47" w:rsidRDefault="00F54758" w:rsidP="00F76F7D">
            <w:pPr>
              <w:keepNext/>
              <w:jc w:val="center"/>
              <w:rPr>
                <w:b/>
                <w:sz w:val="20"/>
              </w:rPr>
            </w:pPr>
            <w:r w:rsidRPr="00F41C47">
              <w:rPr>
                <w:b/>
                <w:sz w:val="20"/>
              </w:rPr>
              <w:t>#</w:t>
            </w:r>
          </w:p>
        </w:tc>
        <w:tc>
          <w:tcPr>
            <w:tcW w:w="1984" w:type="dxa"/>
            <w:shd w:val="clear" w:color="auto" w:fill="D9D9D9"/>
            <w:vAlign w:val="center"/>
          </w:tcPr>
          <w:p w:rsidR="001844A9" w:rsidRPr="00F41C47" w:rsidRDefault="001844A9" w:rsidP="00F76F7D">
            <w:pPr>
              <w:keepNext/>
              <w:jc w:val="center"/>
              <w:rPr>
                <w:sz w:val="20"/>
              </w:rPr>
            </w:pPr>
            <w:r w:rsidRPr="00F41C47">
              <w:rPr>
                <w:b/>
                <w:sz w:val="20"/>
              </w:rPr>
              <w:t>Title</w:t>
            </w:r>
          </w:p>
        </w:tc>
        <w:tc>
          <w:tcPr>
            <w:tcW w:w="4820" w:type="dxa"/>
            <w:shd w:val="clear" w:color="auto" w:fill="D9D9D9"/>
            <w:vAlign w:val="center"/>
          </w:tcPr>
          <w:p w:rsidR="001844A9" w:rsidRPr="00F41C47" w:rsidRDefault="001844A9" w:rsidP="00F76F7D">
            <w:pPr>
              <w:keepNext/>
              <w:jc w:val="center"/>
              <w:rPr>
                <w:sz w:val="20"/>
              </w:rPr>
            </w:pPr>
            <w:r w:rsidRPr="00F41C47">
              <w:rPr>
                <w:b/>
                <w:sz w:val="20"/>
              </w:rPr>
              <w:t>Outputs/Features</w:t>
            </w:r>
          </w:p>
        </w:tc>
        <w:tc>
          <w:tcPr>
            <w:tcW w:w="1134" w:type="dxa"/>
            <w:shd w:val="clear" w:color="auto" w:fill="D9D9D9"/>
            <w:vAlign w:val="center"/>
          </w:tcPr>
          <w:p w:rsidR="001844A9" w:rsidRPr="00F41C47" w:rsidRDefault="001844A9" w:rsidP="00F76F7D">
            <w:pPr>
              <w:keepNext/>
              <w:jc w:val="center"/>
              <w:rPr>
                <w:sz w:val="20"/>
              </w:rPr>
            </w:pPr>
            <w:r w:rsidRPr="00F41C47">
              <w:rPr>
                <w:b/>
                <w:sz w:val="20"/>
              </w:rPr>
              <w:t>Due date*</w:t>
            </w:r>
          </w:p>
        </w:tc>
        <w:tc>
          <w:tcPr>
            <w:tcW w:w="1134" w:type="dxa"/>
            <w:shd w:val="clear" w:color="auto" w:fill="D9D9D9"/>
            <w:vAlign w:val="center"/>
          </w:tcPr>
          <w:p w:rsidR="001844A9" w:rsidRPr="00F41C47" w:rsidRDefault="001844A9" w:rsidP="00F76F7D">
            <w:pPr>
              <w:keepNext/>
              <w:jc w:val="center"/>
              <w:rPr>
                <w:b/>
                <w:sz w:val="20"/>
              </w:rPr>
            </w:pPr>
            <w:r w:rsidRPr="00F41C47">
              <w:rPr>
                <w:b/>
                <w:sz w:val="20"/>
              </w:rPr>
              <w:t>Amount in EUR</w:t>
            </w:r>
          </w:p>
        </w:tc>
      </w:tr>
      <w:tr w:rsidR="00F41C47" w:rsidRPr="00B663EB" w:rsidTr="00766816">
        <w:trPr>
          <w:trHeight w:val="564"/>
        </w:trPr>
        <w:tc>
          <w:tcPr>
            <w:tcW w:w="568" w:type="dxa"/>
            <w:shd w:val="clear" w:color="auto" w:fill="FFFFFF" w:themeFill="background1"/>
          </w:tcPr>
          <w:p w:rsidR="001844A9" w:rsidRPr="00F41C47" w:rsidRDefault="00F54758" w:rsidP="00F76F7D">
            <w:pPr>
              <w:keepNext/>
              <w:jc w:val="center"/>
              <w:rPr>
                <w:sz w:val="20"/>
              </w:rPr>
            </w:pPr>
            <w:r w:rsidRPr="00F41C47">
              <w:rPr>
                <w:sz w:val="20"/>
              </w:rPr>
              <w:t>A1</w:t>
            </w:r>
          </w:p>
        </w:tc>
        <w:tc>
          <w:tcPr>
            <w:tcW w:w="1984" w:type="dxa"/>
            <w:shd w:val="clear" w:color="auto" w:fill="FFFFFF" w:themeFill="background1"/>
            <w:vAlign w:val="center"/>
          </w:tcPr>
          <w:p w:rsidR="001844A9" w:rsidRPr="00F41C47" w:rsidRDefault="001844A9" w:rsidP="00F41C47">
            <w:pPr>
              <w:keepNext/>
              <w:jc w:val="center"/>
              <w:rPr>
                <w:sz w:val="20"/>
              </w:rPr>
            </w:pPr>
            <w:r w:rsidRPr="00F41C47">
              <w:rPr>
                <w:sz w:val="20"/>
              </w:rPr>
              <w:t>Review</w:t>
            </w:r>
            <w:r w:rsidR="00F41C47" w:rsidRPr="00F41C47">
              <w:rPr>
                <w:sz w:val="20"/>
              </w:rPr>
              <w:t xml:space="preserve"> </w:t>
            </w:r>
            <w:r w:rsidRPr="00F41C47">
              <w:rPr>
                <w:sz w:val="20"/>
              </w:rPr>
              <w:t>SUP/CVVF</w:t>
            </w:r>
            <w:r w:rsidR="00F41C47" w:rsidRPr="00F41C47">
              <w:rPr>
                <w:sz w:val="20"/>
              </w:rPr>
              <w:t xml:space="preserve"> </w:t>
            </w:r>
            <w:r w:rsidRPr="00F41C47">
              <w:rPr>
                <w:sz w:val="20"/>
              </w:rPr>
              <w:t>design</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Updated SRS and SDS (if needed)</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13/09/21</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411"/>
        </w:trPr>
        <w:tc>
          <w:tcPr>
            <w:tcW w:w="568" w:type="dxa"/>
            <w:shd w:val="clear" w:color="auto" w:fill="FFFFFF" w:themeFill="background1"/>
          </w:tcPr>
          <w:p w:rsidR="001844A9" w:rsidRPr="00F41C47" w:rsidRDefault="00F54758" w:rsidP="00F76F7D">
            <w:pPr>
              <w:keepNext/>
              <w:jc w:val="center"/>
              <w:rPr>
                <w:sz w:val="20"/>
              </w:rPr>
            </w:pPr>
            <w:r w:rsidRPr="00F41C47">
              <w:rPr>
                <w:sz w:val="20"/>
              </w:rPr>
              <w:t>A2</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design</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Component detailed design (focus on SUP)</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27/09/21</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3375EB">
        <w:trPr>
          <w:trHeight w:val="435"/>
        </w:trPr>
        <w:tc>
          <w:tcPr>
            <w:tcW w:w="568" w:type="dxa"/>
            <w:shd w:val="clear" w:color="auto" w:fill="FFFFFF" w:themeFill="background1"/>
          </w:tcPr>
          <w:p w:rsidR="001844A9" w:rsidRPr="00F41C47" w:rsidRDefault="00F54758" w:rsidP="00F76F7D">
            <w:pPr>
              <w:keepNext/>
              <w:jc w:val="center"/>
              <w:rPr>
                <w:sz w:val="20"/>
              </w:rPr>
            </w:pPr>
            <w:r w:rsidRPr="00F41C47">
              <w:rPr>
                <w:sz w:val="20"/>
              </w:rPr>
              <w:t>A3</w:t>
            </w:r>
          </w:p>
        </w:tc>
        <w:tc>
          <w:tcPr>
            <w:tcW w:w="1984" w:type="dxa"/>
            <w:shd w:val="clear" w:color="auto" w:fill="FFFFFF" w:themeFill="background1"/>
            <w:vAlign w:val="center"/>
          </w:tcPr>
          <w:p w:rsidR="001844A9" w:rsidRPr="00F41C47" w:rsidRDefault="001844A9" w:rsidP="00F41C47">
            <w:pPr>
              <w:keepNext/>
              <w:jc w:val="center"/>
              <w:rPr>
                <w:sz w:val="20"/>
              </w:rPr>
            </w:pPr>
            <w:r w:rsidRPr="00F41C47">
              <w:rPr>
                <w:sz w:val="20"/>
              </w:rPr>
              <w:t>SUP/CVVF</w:t>
            </w:r>
            <w:r w:rsidR="00F41C47" w:rsidRPr="00F41C47">
              <w:rPr>
                <w:sz w:val="20"/>
              </w:rPr>
              <w:t xml:space="preserve"> </w:t>
            </w:r>
            <w:r w:rsidRPr="00F41C47">
              <w:rPr>
                <w:sz w:val="20"/>
              </w:rPr>
              <w:t>design</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Component detailed design (full)</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11/10/21</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411"/>
        </w:trPr>
        <w:tc>
          <w:tcPr>
            <w:tcW w:w="568" w:type="dxa"/>
            <w:shd w:val="clear" w:color="auto" w:fill="FFFFFF" w:themeFill="background1"/>
          </w:tcPr>
          <w:p w:rsidR="001844A9" w:rsidRPr="00F41C47" w:rsidRDefault="00F54758" w:rsidP="00F76F7D">
            <w:pPr>
              <w:keepNext/>
              <w:jc w:val="center"/>
              <w:rPr>
                <w:sz w:val="20"/>
              </w:rPr>
            </w:pPr>
            <w:r w:rsidRPr="00F41C47">
              <w:rPr>
                <w:sz w:val="20"/>
              </w:rPr>
              <w:t>A4</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0.1</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SUP loading protocol (bridge pattern)</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25/10/21</w:t>
            </w:r>
          </w:p>
        </w:tc>
        <w:tc>
          <w:tcPr>
            <w:tcW w:w="1134" w:type="dxa"/>
            <w:shd w:val="clear" w:color="auto" w:fill="FFFFFF" w:themeFill="background1"/>
            <w:vAlign w:val="center"/>
          </w:tcPr>
          <w:p w:rsidR="001844A9" w:rsidRPr="00F41C47" w:rsidRDefault="001844A9" w:rsidP="00F76F7D">
            <w:pPr>
              <w:jc w:val="right"/>
              <w:rPr>
                <w:sz w:val="20"/>
              </w:rPr>
            </w:pPr>
            <w:r w:rsidRPr="00F41C47">
              <w:rPr>
                <w:i/>
                <w:sz w:val="20"/>
                <w:highlight w:val="yellow"/>
              </w:rPr>
              <w:t>to be added</w:t>
            </w:r>
          </w:p>
        </w:tc>
      </w:tr>
      <w:tr w:rsidR="00F41C47" w:rsidRPr="00B663EB" w:rsidTr="00766816">
        <w:trPr>
          <w:trHeight w:val="401"/>
        </w:trPr>
        <w:tc>
          <w:tcPr>
            <w:tcW w:w="568" w:type="dxa"/>
            <w:shd w:val="clear" w:color="auto" w:fill="FFFFFF" w:themeFill="background1"/>
          </w:tcPr>
          <w:p w:rsidR="001844A9" w:rsidRPr="00F41C47" w:rsidRDefault="00F54758" w:rsidP="00F76F7D">
            <w:pPr>
              <w:keepNext/>
              <w:jc w:val="center"/>
              <w:rPr>
                <w:sz w:val="20"/>
              </w:rPr>
            </w:pPr>
            <w:r w:rsidRPr="00F41C47">
              <w:rPr>
                <w:sz w:val="20"/>
              </w:rPr>
              <w:t>A5</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0.2</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SUP loading protocol - PVA personality</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08/11/21</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411"/>
        </w:trPr>
        <w:tc>
          <w:tcPr>
            <w:tcW w:w="568" w:type="dxa"/>
            <w:shd w:val="clear" w:color="auto" w:fill="FFFFFF" w:themeFill="background1"/>
          </w:tcPr>
          <w:p w:rsidR="001844A9" w:rsidRPr="00F41C47" w:rsidRDefault="00F54758" w:rsidP="00F76F7D">
            <w:pPr>
              <w:keepNext/>
              <w:jc w:val="center"/>
              <w:rPr>
                <w:sz w:val="20"/>
              </w:rPr>
            </w:pPr>
            <w:r w:rsidRPr="00F41C47">
              <w:rPr>
                <w:sz w:val="20"/>
              </w:rPr>
              <w:t>A6</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0.3</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SUP read input parameters from JSON file in console</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22/11/21</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677"/>
        </w:trPr>
        <w:tc>
          <w:tcPr>
            <w:tcW w:w="568" w:type="dxa"/>
            <w:shd w:val="clear" w:color="auto" w:fill="FFFFFF" w:themeFill="background1"/>
          </w:tcPr>
          <w:p w:rsidR="001844A9" w:rsidRPr="00F41C47" w:rsidRDefault="00F54758" w:rsidP="00F76F7D">
            <w:pPr>
              <w:keepNext/>
              <w:jc w:val="center"/>
              <w:rPr>
                <w:sz w:val="20"/>
              </w:rPr>
            </w:pPr>
            <w:r w:rsidRPr="00F41C47">
              <w:rPr>
                <w:sz w:val="20"/>
              </w:rPr>
              <w:t>A6</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0.4</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SUP demonstrated to load from file all parameters (transformed in advance) to 55.A0</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06/12/21</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411"/>
        </w:trPr>
        <w:tc>
          <w:tcPr>
            <w:tcW w:w="568" w:type="dxa"/>
            <w:shd w:val="clear" w:color="auto" w:fill="FFFFFF" w:themeFill="background1"/>
          </w:tcPr>
          <w:p w:rsidR="001844A9" w:rsidRPr="00F41C47" w:rsidRDefault="00F54758" w:rsidP="00F76F7D">
            <w:pPr>
              <w:keepNext/>
              <w:jc w:val="center"/>
              <w:rPr>
                <w:sz w:val="20"/>
              </w:rPr>
            </w:pPr>
            <w:r w:rsidRPr="00F41C47">
              <w:rPr>
                <w:sz w:val="20"/>
              </w:rPr>
              <w:t>A8</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0.5</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CVVF bare C++ service</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17/01/22</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677"/>
        </w:trPr>
        <w:tc>
          <w:tcPr>
            <w:tcW w:w="568" w:type="dxa"/>
            <w:shd w:val="clear" w:color="auto" w:fill="FFFFFF" w:themeFill="background1"/>
          </w:tcPr>
          <w:p w:rsidR="001844A9" w:rsidRPr="00F41C47" w:rsidRDefault="00F54758" w:rsidP="00F76F7D">
            <w:pPr>
              <w:keepNext/>
              <w:jc w:val="center"/>
              <w:rPr>
                <w:sz w:val="20"/>
              </w:rPr>
            </w:pPr>
            <w:r w:rsidRPr="00F41C47">
              <w:rPr>
                <w:sz w:val="20"/>
              </w:rPr>
              <w:t>A9</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0.6</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CVVF C++ service with common validation (math expressions, etc.)</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31/01/22</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369"/>
        </w:trPr>
        <w:tc>
          <w:tcPr>
            <w:tcW w:w="568" w:type="dxa"/>
            <w:shd w:val="clear" w:color="auto" w:fill="FFFFFF" w:themeFill="background1"/>
          </w:tcPr>
          <w:p w:rsidR="001844A9" w:rsidRPr="00F41C47" w:rsidRDefault="00F54758" w:rsidP="00F76F7D">
            <w:pPr>
              <w:keepNext/>
              <w:jc w:val="center"/>
              <w:rPr>
                <w:sz w:val="20"/>
              </w:rPr>
            </w:pPr>
            <w:r w:rsidRPr="00F41C47">
              <w:rPr>
                <w:sz w:val="20"/>
              </w:rPr>
              <w:t>A10</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0.7</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CVVF service demonstrated to validate 55.A0 algorithms</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28/02/22</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396"/>
        </w:trPr>
        <w:tc>
          <w:tcPr>
            <w:tcW w:w="568" w:type="dxa"/>
            <w:shd w:val="clear" w:color="auto" w:fill="FFFFFF" w:themeFill="background1"/>
          </w:tcPr>
          <w:p w:rsidR="001844A9" w:rsidRPr="00F41C47" w:rsidRDefault="00F54758" w:rsidP="00F76F7D">
            <w:pPr>
              <w:keepNext/>
              <w:jc w:val="center"/>
              <w:rPr>
                <w:sz w:val="20"/>
              </w:rPr>
            </w:pPr>
            <w:r w:rsidRPr="00F41C47">
              <w:rPr>
                <w:sz w:val="20"/>
              </w:rPr>
              <w:t>A11</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0.9</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SUP and CVVF integrated to load dummy plant</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14/03/22</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411"/>
        </w:trPr>
        <w:tc>
          <w:tcPr>
            <w:tcW w:w="568" w:type="dxa"/>
            <w:shd w:val="clear" w:color="auto" w:fill="FFFFFF" w:themeFill="background1"/>
          </w:tcPr>
          <w:p w:rsidR="001844A9" w:rsidRPr="00F41C47" w:rsidRDefault="00F54758" w:rsidP="00F76F7D">
            <w:pPr>
              <w:keepNext/>
              <w:jc w:val="center"/>
              <w:rPr>
                <w:sz w:val="20"/>
              </w:rPr>
            </w:pPr>
            <w:r w:rsidRPr="00F41C47">
              <w:rPr>
                <w:sz w:val="20"/>
              </w:rPr>
              <w:t>A11</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1.0</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SUP and CVVF integrated to 55.A0</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04/04/22</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677"/>
        </w:trPr>
        <w:tc>
          <w:tcPr>
            <w:tcW w:w="568" w:type="dxa"/>
            <w:shd w:val="clear" w:color="auto" w:fill="FFFFFF" w:themeFill="background1"/>
          </w:tcPr>
          <w:p w:rsidR="001844A9" w:rsidRPr="00F41C47" w:rsidRDefault="00F54758" w:rsidP="00F76F7D">
            <w:pPr>
              <w:keepNext/>
              <w:jc w:val="center"/>
              <w:rPr>
                <w:sz w:val="20"/>
              </w:rPr>
            </w:pPr>
            <w:r w:rsidRPr="00F41C47">
              <w:rPr>
                <w:sz w:val="20"/>
              </w:rPr>
              <w:t>A13</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1.1</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SUP read input parameters from machine parameters database</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02/05/22</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411"/>
        </w:trPr>
        <w:tc>
          <w:tcPr>
            <w:tcW w:w="568" w:type="dxa"/>
            <w:shd w:val="clear" w:color="auto" w:fill="FFFFFF" w:themeFill="background1"/>
          </w:tcPr>
          <w:p w:rsidR="001844A9" w:rsidRPr="00F41C47" w:rsidRDefault="00F54758" w:rsidP="00F76F7D">
            <w:pPr>
              <w:keepNext/>
              <w:jc w:val="center"/>
              <w:rPr>
                <w:sz w:val="20"/>
              </w:rPr>
            </w:pPr>
            <w:r w:rsidRPr="00F41C47">
              <w:rPr>
                <w:sz w:val="20"/>
              </w:rPr>
              <w:t>A14</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1.2</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SUP CVVF MATLAB support</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30/05/22</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401"/>
        </w:trPr>
        <w:tc>
          <w:tcPr>
            <w:tcW w:w="568" w:type="dxa"/>
            <w:shd w:val="clear" w:color="auto" w:fill="FFFFFF" w:themeFill="background1"/>
          </w:tcPr>
          <w:p w:rsidR="001844A9" w:rsidRPr="00F41C47" w:rsidRDefault="00F54758" w:rsidP="00F76F7D">
            <w:pPr>
              <w:keepNext/>
              <w:jc w:val="center"/>
              <w:rPr>
                <w:sz w:val="20"/>
              </w:rPr>
            </w:pPr>
            <w:r w:rsidRPr="00F41C47">
              <w:rPr>
                <w:sz w:val="20"/>
              </w:rPr>
              <w:t>A15</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1.3</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SUP CVVF Python support</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27/06/22</w:t>
            </w:r>
          </w:p>
        </w:tc>
        <w:tc>
          <w:tcPr>
            <w:tcW w:w="1134" w:type="dxa"/>
            <w:shd w:val="clear" w:color="auto" w:fill="FFFFFF" w:themeFill="background1"/>
            <w:vAlign w:val="center"/>
          </w:tcPr>
          <w:p w:rsidR="001844A9" w:rsidRPr="00F41C47" w:rsidRDefault="001844A9" w:rsidP="00F76F7D">
            <w:pPr>
              <w:jc w:val="right"/>
              <w:rPr>
                <w:i/>
                <w:sz w:val="20"/>
                <w:highlight w:val="yellow"/>
              </w:rPr>
            </w:pPr>
            <w:r w:rsidRPr="00F41C47">
              <w:rPr>
                <w:i/>
                <w:sz w:val="20"/>
                <w:highlight w:val="yellow"/>
              </w:rPr>
              <w:t>to be added</w:t>
            </w:r>
          </w:p>
        </w:tc>
      </w:tr>
      <w:tr w:rsidR="00F41C47" w:rsidRPr="00B663EB" w:rsidTr="00766816">
        <w:trPr>
          <w:trHeight w:val="301"/>
        </w:trPr>
        <w:tc>
          <w:tcPr>
            <w:tcW w:w="568" w:type="dxa"/>
            <w:shd w:val="clear" w:color="auto" w:fill="FFFFFF" w:themeFill="background1"/>
          </w:tcPr>
          <w:p w:rsidR="001844A9" w:rsidRPr="00F41C47" w:rsidRDefault="00F54758" w:rsidP="00F76F7D">
            <w:pPr>
              <w:keepNext/>
              <w:jc w:val="center"/>
              <w:rPr>
                <w:sz w:val="20"/>
              </w:rPr>
            </w:pPr>
            <w:r w:rsidRPr="00F41C47">
              <w:rPr>
                <w:sz w:val="20"/>
              </w:rPr>
              <w:t>A16</w:t>
            </w:r>
          </w:p>
        </w:tc>
        <w:tc>
          <w:tcPr>
            <w:tcW w:w="1984" w:type="dxa"/>
            <w:shd w:val="clear" w:color="auto" w:fill="FFFFFF" w:themeFill="background1"/>
            <w:vAlign w:val="center"/>
          </w:tcPr>
          <w:p w:rsidR="001844A9" w:rsidRPr="00F41C47" w:rsidRDefault="001844A9" w:rsidP="00F76F7D">
            <w:pPr>
              <w:keepNext/>
              <w:jc w:val="center"/>
              <w:rPr>
                <w:sz w:val="20"/>
              </w:rPr>
            </w:pPr>
            <w:r w:rsidRPr="00F41C47">
              <w:rPr>
                <w:sz w:val="20"/>
              </w:rPr>
              <w:t>SUP release 2.0</w:t>
            </w:r>
          </w:p>
        </w:tc>
        <w:tc>
          <w:tcPr>
            <w:tcW w:w="4820" w:type="dxa"/>
            <w:shd w:val="clear" w:color="auto" w:fill="FFFFFF" w:themeFill="background1"/>
            <w:vAlign w:val="center"/>
          </w:tcPr>
          <w:p w:rsidR="001844A9" w:rsidRPr="00F41C47" w:rsidRDefault="001844A9" w:rsidP="00F76F7D">
            <w:pPr>
              <w:keepNext/>
              <w:jc w:val="center"/>
              <w:rPr>
                <w:sz w:val="20"/>
              </w:rPr>
            </w:pPr>
            <w:r w:rsidRPr="00F41C47">
              <w:rPr>
                <w:sz w:val="20"/>
              </w:rPr>
              <w:t>User-documentation with practical use-cases and best practices</w:t>
            </w:r>
          </w:p>
        </w:tc>
        <w:tc>
          <w:tcPr>
            <w:tcW w:w="1134" w:type="dxa"/>
            <w:shd w:val="clear" w:color="auto" w:fill="FFFFFF" w:themeFill="background1"/>
            <w:vAlign w:val="center"/>
          </w:tcPr>
          <w:p w:rsidR="001844A9" w:rsidRPr="00F41C47" w:rsidRDefault="001844A9" w:rsidP="00F76F7D">
            <w:pPr>
              <w:keepNext/>
              <w:jc w:val="center"/>
              <w:rPr>
                <w:sz w:val="20"/>
              </w:rPr>
            </w:pPr>
            <w:r w:rsidRPr="00F41C47">
              <w:rPr>
                <w:sz w:val="20"/>
              </w:rPr>
              <w:t>08/08/22</w:t>
            </w:r>
          </w:p>
        </w:tc>
        <w:tc>
          <w:tcPr>
            <w:tcW w:w="1134" w:type="dxa"/>
            <w:shd w:val="clear" w:color="auto" w:fill="FFFFFF" w:themeFill="background1"/>
          </w:tcPr>
          <w:p w:rsidR="001844A9" w:rsidRPr="00F41C47" w:rsidRDefault="001844A9" w:rsidP="00F76F7D">
            <w:pPr>
              <w:keepNext/>
              <w:jc w:val="right"/>
              <w:rPr>
                <w:sz w:val="20"/>
              </w:rPr>
            </w:pPr>
            <w:r w:rsidRPr="00F41C47">
              <w:rPr>
                <w:i/>
                <w:sz w:val="20"/>
                <w:highlight w:val="yellow"/>
              </w:rPr>
              <w:t>to be added</w:t>
            </w:r>
          </w:p>
        </w:tc>
      </w:tr>
      <w:tr w:rsidR="001844A9" w:rsidRPr="00B663EB" w:rsidTr="00766816">
        <w:trPr>
          <w:trHeight w:val="321"/>
        </w:trPr>
        <w:tc>
          <w:tcPr>
            <w:tcW w:w="568" w:type="dxa"/>
            <w:shd w:val="clear" w:color="auto" w:fill="FFFFFF" w:themeFill="background1"/>
          </w:tcPr>
          <w:p w:rsidR="001844A9" w:rsidRPr="00F41C47" w:rsidRDefault="001844A9" w:rsidP="00F76F7D">
            <w:pPr>
              <w:keepNext/>
              <w:jc w:val="center"/>
              <w:rPr>
                <w:sz w:val="20"/>
              </w:rPr>
            </w:pPr>
          </w:p>
        </w:tc>
        <w:tc>
          <w:tcPr>
            <w:tcW w:w="7938" w:type="dxa"/>
            <w:gridSpan w:val="3"/>
            <w:shd w:val="clear" w:color="auto" w:fill="FFFFFF" w:themeFill="background1"/>
            <w:vAlign w:val="center"/>
          </w:tcPr>
          <w:p w:rsidR="001844A9" w:rsidRPr="00F41C47" w:rsidRDefault="001844A9" w:rsidP="00F76F7D">
            <w:pPr>
              <w:keepNext/>
              <w:jc w:val="center"/>
              <w:rPr>
                <w:sz w:val="20"/>
              </w:rPr>
            </w:pPr>
            <w:r w:rsidRPr="00F41C47">
              <w:rPr>
                <w:sz w:val="20"/>
              </w:rPr>
              <w:t>Total maximum price</w:t>
            </w:r>
          </w:p>
        </w:tc>
        <w:tc>
          <w:tcPr>
            <w:tcW w:w="1134" w:type="dxa"/>
            <w:shd w:val="clear" w:color="auto" w:fill="FFFFFF" w:themeFill="background1"/>
          </w:tcPr>
          <w:p w:rsidR="001844A9" w:rsidRPr="00F41C47" w:rsidRDefault="00F54758" w:rsidP="00F76F7D">
            <w:pPr>
              <w:keepNext/>
              <w:jc w:val="right"/>
              <w:rPr>
                <w:i/>
                <w:sz w:val="20"/>
                <w:highlight w:val="yellow"/>
              </w:rPr>
            </w:pPr>
            <w:r w:rsidRPr="00F41C47">
              <w:rPr>
                <w:i/>
                <w:sz w:val="20"/>
                <w:highlight w:val="yellow"/>
              </w:rPr>
              <w:t>to be added</w:t>
            </w:r>
          </w:p>
        </w:tc>
      </w:tr>
    </w:tbl>
    <w:p w:rsidR="00F056F7" w:rsidRDefault="00F056F7" w:rsidP="00304A41">
      <w:pPr>
        <w:rPr>
          <w:sz w:val="22"/>
          <w:szCs w:val="22"/>
        </w:rPr>
      </w:pPr>
      <w:r>
        <w:rPr>
          <w:sz w:val="22"/>
          <w:szCs w:val="22"/>
        </w:rPr>
        <w:t>*</w:t>
      </w:r>
      <w:r>
        <w:rPr>
          <w:i/>
          <w:sz w:val="22"/>
          <w:szCs w:val="22"/>
        </w:rPr>
        <w:t>T</w:t>
      </w:r>
      <w:r w:rsidRPr="00593984">
        <w:rPr>
          <w:i/>
          <w:sz w:val="22"/>
          <w:szCs w:val="22"/>
          <w:vertAlign w:val="subscript"/>
        </w:rPr>
        <w:t>0</w:t>
      </w:r>
      <w:r>
        <w:rPr>
          <w:i/>
          <w:sz w:val="22"/>
          <w:szCs w:val="22"/>
        </w:rPr>
        <w:t>: Date of Kick-off Meeting</w:t>
      </w:r>
    </w:p>
    <w:p w:rsidR="00F056F7" w:rsidRDefault="00F056F7" w:rsidP="00304A41">
      <w:pPr>
        <w:rPr>
          <w:sz w:val="22"/>
          <w:szCs w:val="22"/>
        </w:rPr>
      </w:pPr>
    </w:p>
    <w:p w:rsidR="00F41C47" w:rsidRDefault="00F41C47" w:rsidP="00304A41">
      <w:pPr>
        <w:rPr>
          <w:sz w:val="22"/>
          <w:szCs w:val="22"/>
        </w:rPr>
      </w:pPr>
    </w:p>
    <w:p w:rsidR="003375EB" w:rsidRDefault="003375EB" w:rsidP="00304A41">
      <w:pPr>
        <w:rPr>
          <w:sz w:val="22"/>
          <w:szCs w:val="22"/>
        </w:rPr>
      </w:pPr>
    </w:p>
    <w:p w:rsidR="00766816" w:rsidRDefault="00766816" w:rsidP="00304A41">
      <w:pPr>
        <w:rPr>
          <w:sz w:val="22"/>
          <w:szCs w:val="22"/>
        </w:rPr>
      </w:pPr>
    </w:p>
    <w:p w:rsidR="00084DCB" w:rsidRDefault="00084DCB" w:rsidP="00304A41">
      <w:pPr>
        <w:rPr>
          <w:szCs w:val="24"/>
        </w:rPr>
      </w:pPr>
      <w:r w:rsidRPr="00E710A5">
        <w:rPr>
          <w:szCs w:val="24"/>
        </w:rPr>
        <w:lastRenderedPageBreak/>
        <w:t>The proposed milestone payment plan is as follows:</w:t>
      </w:r>
    </w:p>
    <w:p w:rsidR="00F41C47" w:rsidRPr="00E710A5" w:rsidRDefault="00F41C47" w:rsidP="00304A41">
      <w:pPr>
        <w:rPr>
          <w:szCs w:val="24"/>
        </w:rPr>
      </w:pPr>
      <w:bookmarkStart w:id="0" w:name="_GoBack"/>
      <w:bookmarkEnd w:id="0"/>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423"/>
        <w:gridCol w:w="1694"/>
        <w:gridCol w:w="1980"/>
      </w:tblGrid>
      <w:tr w:rsidR="00304A41" w:rsidRPr="00E710A5" w:rsidTr="00195611">
        <w:trPr>
          <w:trHeight w:val="318"/>
        </w:trPr>
        <w:tc>
          <w:tcPr>
            <w:tcW w:w="993" w:type="dxa"/>
            <w:shd w:val="clear" w:color="auto" w:fill="DEEAF6"/>
            <w:vAlign w:val="center"/>
          </w:tcPr>
          <w:p w:rsidR="00304A41" w:rsidRPr="00E710A5" w:rsidRDefault="00304A41" w:rsidP="00666BAC">
            <w:pPr>
              <w:jc w:val="center"/>
              <w:rPr>
                <w:rFonts w:eastAsia="Times New Roman"/>
                <w:color w:val="000000"/>
                <w:szCs w:val="24"/>
                <w:lang w:eastAsia="ja-JP"/>
              </w:rPr>
            </w:pPr>
            <w:r>
              <w:rPr>
                <w:rFonts w:eastAsia="Times New Roman"/>
                <w:color w:val="000000"/>
                <w:szCs w:val="24"/>
                <w:lang w:eastAsia="ja-JP"/>
              </w:rPr>
              <w:t>#</w:t>
            </w:r>
          </w:p>
        </w:tc>
        <w:tc>
          <w:tcPr>
            <w:tcW w:w="4423" w:type="dxa"/>
            <w:shd w:val="clear" w:color="auto" w:fill="DEEAF6"/>
            <w:vAlign w:val="center"/>
          </w:tcPr>
          <w:p w:rsidR="00304A41" w:rsidRPr="00E710A5" w:rsidRDefault="00304A41" w:rsidP="00666BAC">
            <w:pPr>
              <w:keepNext/>
              <w:jc w:val="center"/>
              <w:rPr>
                <w:szCs w:val="24"/>
              </w:rPr>
            </w:pPr>
            <w:r>
              <w:rPr>
                <w:szCs w:val="24"/>
              </w:rPr>
              <w:t>Milestone</w:t>
            </w:r>
          </w:p>
        </w:tc>
        <w:tc>
          <w:tcPr>
            <w:tcW w:w="1694" w:type="dxa"/>
            <w:shd w:val="clear" w:color="auto" w:fill="DEEAF6"/>
            <w:vAlign w:val="center"/>
          </w:tcPr>
          <w:p w:rsidR="00304A41" w:rsidRPr="00E710A5" w:rsidRDefault="00304A41" w:rsidP="00666BAC">
            <w:pPr>
              <w:keepNext/>
              <w:jc w:val="center"/>
              <w:rPr>
                <w:szCs w:val="24"/>
              </w:rPr>
            </w:pPr>
            <w:r w:rsidRPr="00E710A5">
              <w:rPr>
                <w:szCs w:val="24"/>
              </w:rPr>
              <w:t>Due date</w:t>
            </w:r>
            <w:r w:rsidR="00593984">
              <w:rPr>
                <w:szCs w:val="24"/>
              </w:rPr>
              <w:t>*</w:t>
            </w:r>
          </w:p>
        </w:tc>
        <w:tc>
          <w:tcPr>
            <w:tcW w:w="1980" w:type="dxa"/>
            <w:shd w:val="clear" w:color="auto" w:fill="DEEAF6"/>
            <w:vAlign w:val="center"/>
          </w:tcPr>
          <w:p w:rsidR="00304A41" w:rsidRPr="00E710A5" w:rsidRDefault="00304A41" w:rsidP="00666BAC">
            <w:pPr>
              <w:keepNext/>
              <w:jc w:val="center"/>
              <w:rPr>
                <w:szCs w:val="24"/>
              </w:rPr>
            </w:pPr>
            <w:r w:rsidRPr="00E710A5">
              <w:rPr>
                <w:szCs w:val="24"/>
              </w:rPr>
              <w:t>Amount in EUR</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r>
              <w:rPr>
                <w:szCs w:val="24"/>
              </w:rPr>
              <w:t>M1</w:t>
            </w:r>
          </w:p>
        </w:tc>
        <w:tc>
          <w:tcPr>
            <w:tcW w:w="4423" w:type="dxa"/>
            <w:shd w:val="clear" w:color="auto" w:fill="auto"/>
            <w:vAlign w:val="center"/>
          </w:tcPr>
          <w:p w:rsidR="00304A41" w:rsidRPr="00D061F1" w:rsidRDefault="00F54758" w:rsidP="00F22B05">
            <w:pPr>
              <w:jc w:val="left"/>
              <w:rPr>
                <w:szCs w:val="24"/>
              </w:rPr>
            </w:pPr>
            <w:r>
              <w:rPr>
                <w:szCs w:val="24"/>
              </w:rPr>
              <w:t>A1 to A6</w:t>
            </w:r>
          </w:p>
        </w:tc>
        <w:tc>
          <w:tcPr>
            <w:tcW w:w="1694" w:type="dxa"/>
            <w:shd w:val="clear" w:color="auto" w:fill="auto"/>
            <w:vAlign w:val="center"/>
          </w:tcPr>
          <w:p w:rsidR="00304A41" w:rsidRPr="00357250" w:rsidRDefault="0041031D" w:rsidP="00967074">
            <w:pPr>
              <w:keepNext/>
              <w:jc w:val="center"/>
              <w:rPr>
                <w:szCs w:val="24"/>
              </w:rPr>
            </w:pPr>
            <w:r w:rsidRPr="0041031D">
              <w:rPr>
                <w:szCs w:val="24"/>
              </w:rPr>
              <w:t>06/12/21</w:t>
            </w:r>
          </w:p>
        </w:tc>
        <w:tc>
          <w:tcPr>
            <w:tcW w:w="1980" w:type="dxa"/>
            <w:shd w:val="clear" w:color="auto" w:fill="auto"/>
            <w:vAlign w:val="center"/>
          </w:tcPr>
          <w:p w:rsidR="00304A41" w:rsidRPr="00E710A5" w:rsidRDefault="00304A41" w:rsidP="00666BAC">
            <w:pPr>
              <w:jc w:val="right"/>
              <w:rPr>
                <w:i/>
                <w:szCs w:val="24"/>
                <w:highlight w:val="yellow"/>
              </w:rPr>
            </w:pPr>
            <w:r w:rsidRPr="00E710A5">
              <w:rPr>
                <w:i/>
                <w:szCs w:val="24"/>
                <w:highlight w:val="yellow"/>
              </w:rPr>
              <w:t>to be added</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r>
              <w:rPr>
                <w:szCs w:val="24"/>
              </w:rPr>
              <w:t>M2</w:t>
            </w:r>
          </w:p>
        </w:tc>
        <w:tc>
          <w:tcPr>
            <w:tcW w:w="4423" w:type="dxa"/>
            <w:shd w:val="clear" w:color="auto" w:fill="auto"/>
            <w:vAlign w:val="center"/>
          </w:tcPr>
          <w:p w:rsidR="00304A41" w:rsidRPr="00D061F1" w:rsidRDefault="0041031D" w:rsidP="00F22B05">
            <w:pPr>
              <w:jc w:val="left"/>
              <w:rPr>
                <w:szCs w:val="24"/>
              </w:rPr>
            </w:pPr>
            <w:r>
              <w:rPr>
                <w:szCs w:val="24"/>
              </w:rPr>
              <w:t>A6 to A11</w:t>
            </w:r>
          </w:p>
        </w:tc>
        <w:tc>
          <w:tcPr>
            <w:tcW w:w="1694" w:type="dxa"/>
            <w:shd w:val="clear" w:color="auto" w:fill="auto"/>
            <w:vAlign w:val="center"/>
          </w:tcPr>
          <w:p w:rsidR="00304A41" w:rsidRPr="00357250" w:rsidRDefault="0041031D" w:rsidP="00967074">
            <w:pPr>
              <w:keepNext/>
              <w:jc w:val="center"/>
              <w:rPr>
                <w:szCs w:val="24"/>
              </w:rPr>
            </w:pPr>
            <w:r w:rsidRPr="0041031D">
              <w:rPr>
                <w:szCs w:val="24"/>
              </w:rPr>
              <w:t>14/03/22</w:t>
            </w:r>
          </w:p>
        </w:tc>
        <w:tc>
          <w:tcPr>
            <w:tcW w:w="1980" w:type="dxa"/>
            <w:shd w:val="clear" w:color="auto" w:fill="auto"/>
            <w:vAlign w:val="center"/>
          </w:tcPr>
          <w:p w:rsidR="00304A41" w:rsidRPr="00E710A5" w:rsidRDefault="00304A41" w:rsidP="00666BAC">
            <w:pPr>
              <w:jc w:val="right"/>
              <w:rPr>
                <w:i/>
                <w:szCs w:val="24"/>
                <w:highlight w:val="yellow"/>
              </w:rPr>
            </w:pPr>
            <w:r w:rsidRPr="00E710A5">
              <w:rPr>
                <w:i/>
                <w:szCs w:val="24"/>
                <w:highlight w:val="yellow"/>
              </w:rPr>
              <w:t>to be added</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r>
              <w:rPr>
                <w:szCs w:val="24"/>
              </w:rPr>
              <w:t>M3</w:t>
            </w:r>
          </w:p>
        </w:tc>
        <w:tc>
          <w:tcPr>
            <w:tcW w:w="4423" w:type="dxa"/>
            <w:shd w:val="clear" w:color="auto" w:fill="auto"/>
            <w:vAlign w:val="center"/>
          </w:tcPr>
          <w:p w:rsidR="00304A41" w:rsidRPr="00D061F1" w:rsidRDefault="0041031D" w:rsidP="00F22B05">
            <w:pPr>
              <w:jc w:val="left"/>
              <w:rPr>
                <w:szCs w:val="24"/>
              </w:rPr>
            </w:pPr>
            <w:r>
              <w:rPr>
                <w:szCs w:val="24"/>
              </w:rPr>
              <w:t>A11 to A14</w:t>
            </w:r>
          </w:p>
        </w:tc>
        <w:tc>
          <w:tcPr>
            <w:tcW w:w="1694" w:type="dxa"/>
            <w:shd w:val="clear" w:color="auto" w:fill="auto"/>
            <w:vAlign w:val="center"/>
          </w:tcPr>
          <w:p w:rsidR="00304A41" w:rsidRPr="00357250" w:rsidRDefault="00F54758" w:rsidP="00967074">
            <w:pPr>
              <w:keepNext/>
              <w:jc w:val="center"/>
              <w:rPr>
                <w:szCs w:val="24"/>
              </w:rPr>
            </w:pPr>
            <w:r w:rsidRPr="00B663EB">
              <w:rPr>
                <w:szCs w:val="24"/>
              </w:rPr>
              <w:t>30/05/22</w:t>
            </w:r>
          </w:p>
        </w:tc>
        <w:tc>
          <w:tcPr>
            <w:tcW w:w="1980" w:type="dxa"/>
            <w:shd w:val="clear" w:color="auto" w:fill="auto"/>
            <w:vAlign w:val="center"/>
          </w:tcPr>
          <w:p w:rsidR="00304A41" w:rsidRPr="00E710A5" w:rsidRDefault="00304A41" w:rsidP="00666BAC">
            <w:pPr>
              <w:jc w:val="right"/>
              <w:rPr>
                <w:i/>
                <w:szCs w:val="24"/>
                <w:highlight w:val="yellow"/>
              </w:rPr>
            </w:pPr>
            <w:r w:rsidRPr="00E710A5">
              <w:rPr>
                <w:i/>
                <w:szCs w:val="24"/>
                <w:highlight w:val="yellow"/>
              </w:rPr>
              <w:t>to be added</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r>
              <w:rPr>
                <w:szCs w:val="24"/>
              </w:rPr>
              <w:t>M4</w:t>
            </w:r>
          </w:p>
        </w:tc>
        <w:tc>
          <w:tcPr>
            <w:tcW w:w="4423" w:type="dxa"/>
            <w:shd w:val="clear" w:color="auto" w:fill="auto"/>
            <w:vAlign w:val="center"/>
          </w:tcPr>
          <w:p w:rsidR="00304A41" w:rsidRPr="00D061F1" w:rsidRDefault="0041031D" w:rsidP="00F22B05">
            <w:pPr>
              <w:autoSpaceDE w:val="0"/>
              <w:autoSpaceDN w:val="0"/>
              <w:adjustRightInd w:val="0"/>
              <w:jc w:val="left"/>
              <w:rPr>
                <w:rFonts w:eastAsia="Times"/>
                <w:szCs w:val="24"/>
                <w:lang w:eastAsia="en-GB"/>
              </w:rPr>
            </w:pPr>
            <w:r>
              <w:rPr>
                <w:szCs w:val="24"/>
              </w:rPr>
              <w:t>A14 to A16</w:t>
            </w:r>
          </w:p>
        </w:tc>
        <w:tc>
          <w:tcPr>
            <w:tcW w:w="1694" w:type="dxa"/>
            <w:shd w:val="clear" w:color="auto" w:fill="auto"/>
            <w:vAlign w:val="center"/>
          </w:tcPr>
          <w:p w:rsidR="00304A41" w:rsidRPr="00357250" w:rsidRDefault="0041031D" w:rsidP="0041031D">
            <w:pPr>
              <w:keepNext/>
              <w:jc w:val="center"/>
              <w:rPr>
                <w:szCs w:val="24"/>
              </w:rPr>
            </w:pPr>
            <w:r w:rsidRPr="0041031D">
              <w:rPr>
                <w:szCs w:val="24"/>
              </w:rPr>
              <w:t>08/</w:t>
            </w:r>
            <w:r w:rsidR="005747A5">
              <w:rPr>
                <w:szCs w:val="24"/>
              </w:rPr>
              <w:t>09</w:t>
            </w:r>
            <w:r w:rsidRPr="0041031D">
              <w:rPr>
                <w:szCs w:val="24"/>
              </w:rPr>
              <w:t>/22</w:t>
            </w:r>
          </w:p>
        </w:tc>
        <w:tc>
          <w:tcPr>
            <w:tcW w:w="1980" w:type="dxa"/>
            <w:shd w:val="clear" w:color="auto" w:fill="auto"/>
            <w:vAlign w:val="center"/>
          </w:tcPr>
          <w:p w:rsidR="00304A41" w:rsidRPr="00E710A5" w:rsidRDefault="00304A41" w:rsidP="00666BAC">
            <w:pPr>
              <w:jc w:val="right"/>
              <w:rPr>
                <w:szCs w:val="24"/>
              </w:rPr>
            </w:pPr>
            <w:r w:rsidRPr="00E710A5">
              <w:rPr>
                <w:i/>
                <w:szCs w:val="24"/>
                <w:highlight w:val="yellow"/>
              </w:rPr>
              <w:t>to be added</w:t>
            </w:r>
          </w:p>
        </w:tc>
      </w:tr>
      <w:tr w:rsidR="00304A41" w:rsidRPr="00E710A5" w:rsidTr="00195611">
        <w:tc>
          <w:tcPr>
            <w:tcW w:w="993" w:type="dxa"/>
            <w:shd w:val="clear" w:color="auto" w:fill="auto"/>
            <w:vAlign w:val="center"/>
          </w:tcPr>
          <w:p w:rsidR="00304A41" w:rsidRPr="00D061F1" w:rsidRDefault="00304A41" w:rsidP="00666BAC">
            <w:pPr>
              <w:jc w:val="center"/>
              <w:rPr>
                <w:szCs w:val="24"/>
              </w:rPr>
            </w:pPr>
          </w:p>
        </w:tc>
        <w:tc>
          <w:tcPr>
            <w:tcW w:w="4423" w:type="dxa"/>
            <w:shd w:val="clear" w:color="auto" w:fill="auto"/>
            <w:vAlign w:val="center"/>
          </w:tcPr>
          <w:p w:rsidR="00304A41" w:rsidRDefault="00304A41" w:rsidP="00666BAC">
            <w:pPr>
              <w:autoSpaceDE w:val="0"/>
              <w:autoSpaceDN w:val="0"/>
              <w:adjustRightInd w:val="0"/>
              <w:jc w:val="left"/>
              <w:rPr>
                <w:szCs w:val="24"/>
              </w:rPr>
            </w:pPr>
          </w:p>
        </w:tc>
        <w:tc>
          <w:tcPr>
            <w:tcW w:w="1694" w:type="dxa"/>
            <w:shd w:val="clear" w:color="auto" w:fill="auto"/>
            <w:vAlign w:val="center"/>
          </w:tcPr>
          <w:p w:rsidR="00304A41" w:rsidRPr="004E7808" w:rsidRDefault="00304A41" w:rsidP="00666BAC">
            <w:pPr>
              <w:keepNext/>
              <w:jc w:val="center"/>
              <w:rPr>
                <w:b/>
                <w:szCs w:val="24"/>
              </w:rPr>
            </w:pPr>
            <w:r w:rsidRPr="004E7808">
              <w:rPr>
                <w:b/>
                <w:szCs w:val="24"/>
              </w:rPr>
              <w:t>Total</w:t>
            </w:r>
          </w:p>
        </w:tc>
        <w:tc>
          <w:tcPr>
            <w:tcW w:w="1980" w:type="dxa"/>
            <w:shd w:val="clear" w:color="auto" w:fill="auto"/>
            <w:vAlign w:val="center"/>
          </w:tcPr>
          <w:p w:rsidR="00304A41" w:rsidRPr="004E7808" w:rsidRDefault="00304A41" w:rsidP="00666BAC">
            <w:pPr>
              <w:jc w:val="right"/>
              <w:rPr>
                <w:b/>
                <w:i/>
                <w:szCs w:val="24"/>
                <w:highlight w:val="yellow"/>
              </w:rPr>
            </w:pPr>
            <w:r w:rsidRPr="004E7808">
              <w:rPr>
                <w:b/>
                <w:i/>
                <w:szCs w:val="24"/>
                <w:highlight w:val="yellow"/>
              </w:rPr>
              <w:t>to be added</w:t>
            </w:r>
          </w:p>
        </w:tc>
      </w:tr>
    </w:tbl>
    <w:p w:rsidR="00593984" w:rsidRDefault="00593984" w:rsidP="00593984">
      <w:pPr>
        <w:rPr>
          <w:sz w:val="22"/>
          <w:szCs w:val="22"/>
        </w:rPr>
      </w:pPr>
      <w:r>
        <w:rPr>
          <w:sz w:val="22"/>
          <w:szCs w:val="22"/>
        </w:rPr>
        <w:t>*</w:t>
      </w:r>
      <w:r>
        <w:rPr>
          <w:i/>
          <w:sz w:val="22"/>
          <w:szCs w:val="22"/>
        </w:rPr>
        <w:t>T</w:t>
      </w:r>
      <w:r w:rsidRPr="00593984">
        <w:rPr>
          <w:i/>
          <w:sz w:val="22"/>
          <w:szCs w:val="22"/>
          <w:vertAlign w:val="subscript"/>
        </w:rPr>
        <w:t>0</w:t>
      </w:r>
      <w:r>
        <w:rPr>
          <w:i/>
          <w:sz w:val="22"/>
          <w:szCs w:val="22"/>
        </w:rPr>
        <w:t>: Date of Kick-off Meeting</w:t>
      </w:r>
    </w:p>
    <w:p w:rsidR="007C0EA4" w:rsidRDefault="007C0EA4" w:rsidP="006626C5">
      <w:pPr>
        <w:keepNext/>
        <w:rPr>
          <w:szCs w:val="24"/>
        </w:rPr>
      </w:pPr>
    </w:p>
    <w:tbl>
      <w:tblPr>
        <w:tblpPr w:leftFromText="180" w:rightFromText="180" w:vertAnchor="text" w:horzAnchor="margin" w:tblpY="1216"/>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304A41" w:rsidRPr="00E710A5" w:rsidTr="00F056F7">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Signature:</w:t>
            </w:r>
          </w:p>
        </w:tc>
        <w:tc>
          <w:tcPr>
            <w:tcW w:w="1600" w:type="dxa"/>
          </w:tcPr>
          <w:p w:rsidR="00304A41" w:rsidRPr="00E710A5" w:rsidRDefault="00304A41" w:rsidP="00304A41">
            <w:pPr>
              <w:keepNext/>
              <w:jc w:val="center"/>
              <w:rPr>
                <w:szCs w:val="24"/>
              </w:rPr>
            </w:pPr>
          </w:p>
        </w:tc>
        <w:tc>
          <w:tcPr>
            <w:tcW w:w="3179" w:type="dxa"/>
            <w:vMerge w:val="restart"/>
            <w:shd w:val="clear" w:color="auto" w:fill="auto"/>
          </w:tcPr>
          <w:p w:rsidR="00304A41" w:rsidRPr="00E710A5" w:rsidRDefault="00304A41" w:rsidP="00304A41">
            <w:pPr>
              <w:keepNext/>
              <w:jc w:val="center"/>
              <w:rPr>
                <w:szCs w:val="24"/>
              </w:rPr>
            </w:pPr>
            <w:r w:rsidRPr="00E710A5">
              <w:rPr>
                <w:szCs w:val="24"/>
              </w:rPr>
              <w:t>COMPANY STAMP</w:t>
            </w:r>
          </w:p>
        </w:tc>
      </w:tr>
      <w:tr w:rsidR="00304A41" w:rsidRPr="00E710A5" w:rsidTr="00F056F7">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r w:rsidR="00304A41" w:rsidRPr="00E710A5" w:rsidTr="00F056F7">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r w:rsidR="00304A41" w:rsidRPr="00E710A5" w:rsidTr="00F056F7">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r w:rsidR="00304A41" w:rsidRPr="00E710A5" w:rsidTr="00F056F7">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r w:rsidR="00304A41" w:rsidRPr="00E710A5" w:rsidTr="00F056F7">
        <w:trPr>
          <w:cantSplit/>
          <w:trHeight w:val="567"/>
        </w:trPr>
        <w:tc>
          <w:tcPr>
            <w:tcW w:w="4306" w:type="dxa"/>
            <w:shd w:val="clear" w:color="auto" w:fill="auto"/>
            <w:vAlign w:val="center"/>
          </w:tcPr>
          <w:p w:rsidR="00304A41" w:rsidRPr="00E710A5" w:rsidRDefault="00304A41" w:rsidP="00304A41">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304A41" w:rsidRPr="00E710A5" w:rsidRDefault="00304A41" w:rsidP="00304A41">
            <w:pPr>
              <w:keepNext/>
              <w:jc w:val="center"/>
              <w:rPr>
                <w:szCs w:val="24"/>
              </w:rPr>
            </w:pPr>
          </w:p>
        </w:tc>
        <w:tc>
          <w:tcPr>
            <w:tcW w:w="3179" w:type="dxa"/>
            <w:vMerge/>
            <w:shd w:val="clear" w:color="auto" w:fill="auto"/>
          </w:tcPr>
          <w:p w:rsidR="00304A41" w:rsidRPr="00E710A5" w:rsidRDefault="00304A41" w:rsidP="00304A41">
            <w:pPr>
              <w:keepNext/>
              <w:jc w:val="center"/>
              <w:rPr>
                <w:szCs w:val="24"/>
              </w:rPr>
            </w:pPr>
          </w:p>
        </w:tc>
      </w:tr>
    </w:tbl>
    <w:p w:rsidR="00E710A5" w:rsidRDefault="00E710A5" w:rsidP="00ED03A9">
      <w:pPr>
        <w:keepNext/>
        <w:rPr>
          <w:szCs w:val="24"/>
        </w:rPr>
      </w:pPr>
    </w:p>
    <w:sectPr w:rsid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D03A9" w:rsidP="00AD5AC3">
    <w:pPr>
      <w:pStyle w:val="Footer"/>
      <w:pBdr>
        <w:top w:val="single" w:sz="2" w:space="1" w:color="000000"/>
      </w:pBdr>
      <w:tabs>
        <w:tab w:val="clear" w:pos="4320"/>
        <w:tab w:val="clear" w:pos="8640"/>
        <w:tab w:val="right" w:pos="9809"/>
      </w:tabs>
      <w:ind w:left="-765" w:right="-765"/>
      <w:rPr>
        <w:sz w:val="20"/>
      </w:rPr>
    </w:pPr>
    <w:r>
      <w:rPr>
        <w:sz w:val="20"/>
      </w:rPr>
      <w:t>Annex III a</w:t>
    </w:r>
    <w:r w:rsidR="0038640C" w:rsidRPr="0038640C">
      <w:rPr>
        <w:sz w:val="20"/>
      </w:rPr>
      <w:t xml:space="preserve">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747A5">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747A5">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747A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747A5">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3375EB" w:rsidP="003375EB">
    <w:pPr>
      <w:keepNext/>
      <w:ind w:right="12"/>
      <w:jc w:val="right"/>
      <w:rPr>
        <w:b/>
        <w:sz w:val="44"/>
        <w:szCs w:val="44"/>
      </w:rPr>
    </w:pPr>
    <w:r w:rsidRPr="003375EB">
      <w:rPr>
        <w:sz w:val="22"/>
        <w:szCs w:val="22"/>
      </w:rPr>
      <w:t>IO/21/CFE/10021792/ERA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E002F9"/>
    <w:multiLevelType w:val="hybridMultilevel"/>
    <w:tmpl w:val="7CB489A6"/>
    <w:lvl w:ilvl="0" w:tplc="B47C9946">
      <w:start w:val="5"/>
      <w:numFmt w:val="bullet"/>
      <w:lvlText w:val="-"/>
      <w:lvlJc w:val="left"/>
      <w:pPr>
        <w:ind w:left="720" w:hanging="360"/>
      </w:pPr>
      <w:rPr>
        <w:rFonts w:ascii="TimesNewRomanPSMT" w:eastAsia="Times" w:hAnsi="TimesNewRomanPSMT" w:cs="TimesNewRomanPS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6"/>
  </w:num>
  <w:num w:numId="13">
    <w:abstractNumId w:val="17"/>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3"/>
  </w:num>
  <w:num w:numId="38">
    <w:abstractNumId w:val="9"/>
  </w:num>
  <w:num w:numId="39">
    <w:abstractNumId w:val="24"/>
  </w:num>
  <w:num w:numId="40">
    <w:abstractNumId w:val="4"/>
  </w:num>
  <w:num w:numId="41">
    <w:abstractNumId w:val="27"/>
  </w:num>
  <w:num w:numId="42">
    <w:abstractNumId w:val="13"/>
  </w:num>
  <w:num w:numId="43">
    <w:abstractNumId w:val="18"/>
  </w:num>
  <w:num w:numId="44">
    <w:abstractNumId w:val="19"/>
  </w:num>
  <w:num w:numId="45">
    <w:abstractNumId w:val="22"/>
  </w:num>
  <w:num w:numId="46">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758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421D"/>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44A9"/>
    <w:rsid w:val="0018528C"/>
    <w:rsid w:val="00186B38"/>
    <w:rsid w:val="00190492"/>
    <w:rsid w:val="0019073F"/>
    <w:rsid w:val="001909E5"/>
    <w:rsid w:val="00191CF0"/>
    <w:rsid w:val="001925A5"/>
    <w:rsid w:val="0019263D"/>
    <w:rsid w:val="001955A2"/>
    <w:rsid w:val="00195611"/>
    <w:rsid w:val="00195A35"/>
    <w:rsid w:val="001A0A2D"/>
    <w:rsid w:val="001A1788"/>
    <w:rsid w:val="001A2EF5"/>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04A41"/>
    <w:rsid w:val="00314BF4"/>
    <w:rsid w:val="00317D63"/>
    <w:rsid w:val="003204B5"/>
    <w:rsid w:val="00326525"/>
    <w:rsid w:val="003309D6"/>
    <w:rsid w:val="003313EE"/>
    <w:rsid w:val="00331C1E"/>
    <w:rsid w:val="00333096"/>
    <w:rsid w:val="0033646B"/>
    <w:rsid w:val="003375E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5A77"/>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31D"/>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47C38"/>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8514C"/>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E7808"/>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47A5"/>
    <w:rsid w:val="00575241"/>
    <w:rsid w:val="005801BD"/>
    <w:rsid w:val="00581686"/>
    <w:rsid w:val="00581A16"/>
    <w:rsid w:val="00583D06"/>
    <w:rsid w:val="0058712A"/>
    <w:rsid w:val="005875F0"/>
    <w:rsid w:val="00593984"/>
    <w:rsid w:val="005952CC"/>
    <w:rsid w:val="00595D57"/>
    <w:rsid w:val="005974F3"/>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2EE"/>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6816"/>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0EA4"/>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2D0"/>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4E84"/>
    <w:rsid w:val="00956B6A"/>
    <w:rsid w:val="00956F93"/>
    <w:rsid w:val="00961294"/>
    <w:rsid w:val="009636C5"/>
    <w:rsid w:val="009650E3"/>
    <w:rsid w:val="00967074"/>
    <w:rsid w:val="00967561"/>
    <w:rsid w:val="00972C32"/>
    <w:rsid w:val="00974839"/>
    <w:rsid w:val="009750CF"/>
    <w:rsid w:val="00975501"/>
    <w:rsid w:val="00975B92"/>
    <w:rsid w:val="00983D47"/>
    <w:rsid w:val="00984046"/>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3447"/>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663EB"/>
    <w:rsid w:val="00B735A4"/>
    <w:rsid w:val="00B7362C"/>
    <w:rsid w:val="00B74798"/>
    <w:rsid w:val="00B76903"/>
    <w:rsid w:val="00B76FF6"/>
    <w:rsid w:val="00B77504"/>
    <w:rsid w:val="00B8108E"/>
    <w:rsid w:val="00B861E9"/>
    <w:rsid w:val="00B92894"/>
    <w:rsid w:val="00B9334E"/>
    <w:rsid w:val="00B95A1A"/>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1C20"/>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7B3"/>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3A9"/>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56F7"/>
    <w:rsid w:val="00F06216"/>
    <w:rsid w:val="00F06933"/>
    <w:rsid w:val="00F118F9"/>
    <w:rsid w:val="00F11A86"/>
    <w:rsid w:val="00F12A0D"/>
    <w:rsid w:val="00F13AF6"/>
    <w:rsid w:val="00F151C0"/>
    <w:rsid w:val="00F15811"/>
    <w:rsid w:val="00F160C2"/>
    <w:rsid w:val="00F16F98"/>
    <w:rsid w:val="00F174A0"/>
    <w:rsid w:val="00F20D02"/>
    <w:rsid w:val="00F21383"/>
    <w:rsid w:val="00F22B05"/>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1C47"/>
    <w:rsid w:val="00F44007"/>
    <w:rsid w:val="00F4438F"/>
    <w:rsid w:val="00F45F5F"/>
    <w:rsid w:val="00F45F9D"/>
    <w:rsid w:val="00F4663F"/>
    <w:rsid w:val="00F50668"/>
    <w:rsid w:val="00F50809"/>
    <w:rsid w:val="00F545EE"/>
    <w:rsid w:val="00F54758"/>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A7F82"/>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colormru v:ext="edit" colors="#ffc"/>
    </o:shapedefaults>
    <o:shapelayout v:ext="edit">
      <o:idmap v:ext="edit" data="1"/>
    </o:shapelayout>
  </w:shapeDefaults>
  <w:decimalSymbol w:val="."/>
  <w:listSeparator w:val=","/>
  <w14:docId w14:val="48487EE8"/>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A616B-3972-4A9F-BA53-08C3FC4E6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5</TotalTime>
  <Pages>2</Pages>
  <Words>439</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Ayoub Yassine EXT</cp:lastModifiedBy>
  <cp:revision>3</cp:revision>
  <cp:lastPrinted>2020-03-12T10:00:00Z</cp:lastPrinted>
  <dcterms:created xsi:type="dcterms:W3CDTF">2021-07-26T08:15:00Z</dcterms:created>
  <dcterms:modified xsi:type="dcterms:W3CDTF">2021-07-26T13:02:00Z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