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D01A2" w:rsidRPr="006D01A2">
        <w:rPr>
          <w:rFonts w:eastAsia="Calibri"/>
          <w:b/>
          <w:bCs/>
          <w:sz w:val="28"/>
          <w:szCs w:val="28"/>
          <w:lang w:eastAsia="ja-JP"/>
        </w:rPr>
        <w:t>Remote refurbishment of diagnostic integrated ports and tenants</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6D01A2">
        <w:rPr>
          <w:b/>
          <w:i/>
          <w:sz w:val="28"/>
          <w:szCs w:val="28"/>
        </w:rPr>
        <w:t>10021343</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5670" w:type="dxa"/>
            <w:shd w:val="clear" w:color="auto" w:fill="auto"/>
          </w:tcPr>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Update RHCA documentation and supportive remote</w:t>
            </w:r>
          </w:p>
          <w:p w:rsidR="006D01A2" w:rsidRPr="006D01A2" w:rsidRDefault="006D01A2" w:rsidP="006D01A2">
            <w:pPr>
              <w:autoSpaceDE w:val="0"/>
              <w:autoSpaceDN w:val="0"/>
              <w:adjustRightInd w:val="0"/>
              <w:jc w:val="left"/>
              <w:rPr>
                <w:rFonts w:eastAsia="Times"/>
                <w:szCs w:val="24"/>
                <w:lang w:eastAsia="en-GB"/>
              </w:rPr>
            </w:pPr>
            <w:proofErr w:type="gramStart"/>
            <w:r w:rsidRPr="006D01A2">
              <w:rPr>
                <w:rFonts w:eastAsia="Times"/>
                <w:szCs w:val="24"/>
                <w:lang w:eastAsia="en-GB"/>
              </w:rPr>
              <w:t>maintenance</w:t>
            </w:r>
            <w:proofErr w:type="gramEnd"/>
            <w:r w:rsidRPr="006D01A2">
              <w:rPr>
                <w:rFonts w:eastAsia="Times"/>
                <w:szCs w:val="24"/>
                <w:lang w:eastAsia="en-GB"/>
              </w:rPr>
              <w:t xml:space="preserve"> analysis for systems located in Equatorial Port</w:t>
            </w:r>
            <w:r w:rsidRPr="006D01A2">
              <w:rPr>
                <w:rFonts w:eastAsia="Times"/>
                <w:szCs w:val="24"/>
                <w:lang w:eastAsia="en-GB"/>
              </w:rPr>
              <w:t xml:space="preserve"> </w:t>
            </w:r>
            <w:r w:rsidRPr="006D01A2">
              <w:rPr>
                <w:rFonts w:eastAsia="Times"/>
                <w:szCs w:val="24"/>
                <w:lang w:eastAsia="en-GB"/>
              </w:rPr>
              <w:t>#17, for the closure of its PDR. Discuss them with experts and</w:t>
            </w:r>
            <w:r w:rsidRPr="006D01A2">
              <w:rPr>
                <w:rFonts w:eastAsia="Times"/>
                <w:szCs w:val="24"/>
                <w:lang w:eastAsia="en-GB"/>
              </w:rPr>
              <w:t xml:space="preserve"> </w:t>
            </w:r>
            <w:r w:rsidRPr="006D01A2">
              <w:rPr>
                <w:rFonts w:eastAsia="Times"/>
                <w:szCs w:val="24"/>
                <w:lang w:eastAsia="en-GB"/>
              </w:rPr>
              <w:t>put in the IDM for review/ approval. Prepare the proper input</w:t>
            </w:r>
            <w:r w:rsidRPr="006D01A2">
              <w:rPr>
                <w:rFonts w:eastAsia="Times"/>
                <w:szCs w:val="24"/>
                <w:lang w:eastAsia="en-GB"/>
              </w:rPr>
              <w:t xml:space="preserve"> </w:t>
            </w:r>
            <w:r w:rsidRPr="006D01A2">
              <w:rPr>
                <w:rFonts w:eastAsia="Times"/>
                <w:szCs w:val="24"/>
                <w:lang w:eastAsia="en-GB"/>
              </w:rPr>
              <w:t>package for the FDR.</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The reviewers of the report need to be coherent with the</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ITER_D_2EXFXU - Sign-Off Authority for Project</w:t>
            </w:r>
          </w:p>
          <w:p w:rsidR="00B94258" w:rsidRPr="006D01A2" w:rsidRDefault="006D01A2" w:rsidP="006D01A2">
            <w:pPr>
              <w:autoSpaceDE w:val="0"/>
              <w:autoSpaceDN w:val="0"/>
              <w:adjustRightInd w:val="0"/>
            </w:pPr>
            <w:r w:rsidRPr="006D01A2">
              <w:rPr>
                <w:rFonts w:eastAsia="Times"/>
                <w:szCs w:val="24"/>
                <w:lang w:eastAsia="en-GB"/>
              </w:rPr>
              <w:t>Documents.</w:t>
            </w:r>
          </w:p>
        </w:tc>
        <w:tc>
          <w:tcPr>
            <w:tcW w:w="1134"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6D01A2">
              <w:t>3</w:t>
            </w:r>
            <w:r w:rsidR="00B9425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670" w:type="dxa"/>
            <w:shd w:val="clear" w:color="auto" w:fill="auto"/>
          </w:tcPr>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Prepare RHCA documentation and supportive remote</w:t>
            </w:r>
          </w:p>
          <w:p w:rsidR="006D01A2" w:rsidRPr="006D01A2" w:rsidRDefault="006D01A2" w:rsidP="006D01A2">
            <w:pPr>
              <w:autoSpaceDE w:val="0"/>
              <w:autoSpaceDN w:val="0"/>
              <w:adjustRightInd w:val="0"/>
              <w:jc w:val="left"/>
              <w:rPr>
                <w:rFonts w:eastAsia="Times"/>
                <w:szCs w:val="24"/>
                <w:lang w:eastAsia="en-GB"/>
              </w:rPr>
            </w:pPr>
            <w:proofErr w:type="gramStart"/>
            <w:r w:rsidRPr="006D01A2">
              <w:rPr>
                <w:rFonts w:eastAsia="Times"/>
                <w:szCs w:val="24"/>
                <w:lang w:eastAsia="en-GB"/>
              </w:rPr>
              <w:t>maintenance</w:t>
            </w:r>
            <w:proofErr w:type="gramEnd"/>
            <w:r w:rsidRPr="006D01A2">
              <w:rPr>
                <w:rFonts w:eastAsia="Times"/>
                <w:szCs w:val="24"/>
                <w:lang w:eastAsia="en-GB"/>
              </w:rPr>
              <w:t xml:space="preserve"> analysis for systems located in Equatorial Port #8</w:t>
            </w:r>
            <w:r w:rsidRPr="006D01A2">
              <w:rPr>
                <w:rFonts w:eastAsia="Times"/>
                <w:szCs w:val="24"/>
                <w:lang w:eastAsia="en-GB"/>
              </w:rPr>
              <w:t xml:space="preserve"> </w:t>
            </w:r>
            <w:r w:rsidRPr="006D01A2">
              <w:rPr>
                <w:rFonts w:eastAsia="Times"/>
                <w:szCs w:val="24"/>
                <w:lang w:eastAsia="en-GB"/>
              </w:rPr>
              <w:t>in preparation for EP#8 FDR#2. Discuss them with experts and</w:t>
            </w:r>
            <w:r w:rsidRPr="006D01A2">
              <w:rPr>
                <w:rFonts w:eastAsia="Times"/>
                <w:szCs w:val="24"/>
                <w:lang w:eastAsia="en-GB"/>
              </w:rPr>
              <w:t xml:space="preserve"> </w:t>
            </w:r>
            <w:r w:rsidRPr="006D01A2">
              <w:rPr>
                <w:rFonts w:eastAsia="Times"/>
                <w:szCs w:val="24"/>
                <w:lang w:eastAsia="en-GB"/>
              </w:rPr>
              <w:t>put in the IDM for review/ approval. Prepare the proper input</w:t>
            </w:r>
            <w:r w:rsidRPr="006D01A2">
              <w:rPr>
                <w:rFonts w:eastAsia="Times"/>
                <w:szCs w:val="24"/>
                <w:lang w:eastAsia="en-GB"/>
              </w:rPr>
              <w:t xml:space="preserve"> </w:t>
            </w:r>
            <w:r w:rsidRPr="006D01A2">
              <w:rPr>
                <w:rFonts w:eastAsia="Times"/>
                <w:szCs w:val="24"/>
                <w:lang w:eastAsia="en-GB"/>
              </w:rPr>
              <w:t>package for the FDR#2.</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The reviewers of the report need to be coherent with the</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ITER_D_2EXFXU - Sign-Off Authority for Project</w:t>
            </w:r>
          </w:p>
          <w:p w:rsidR="00B94258" w:rsidRPr="006D01A2" w:rsidRDefault="006D01A2" w:rsidP="006D01A2">
            <w:pPr>
              <w:rPr>
                <w:szCs w:val="24"/>
              </w:rPr>
            </w:pPr>
            <w:r w:rsidRPr="006D01A2">
              <w:rPr>
                <w:rFonts w:eastAsia="Times"/>
                <w:szCs w:val="24"/>
                <w:lang w:eastAsia="en-GB"/>
              </w:rPr>
              <w:t>Documents.</w:t>
            </w:r>
          </w:p>
        </w:tc>
        <w:tc>
          <w:tcPr>
            <w:tcW w:w="1134"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6D01A2">
              <w:t>9</w:t>
            </w:r>
            <w:r w:rsidR="00411BB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670" w:type="dxa"/>
            <w:shd w:val="clear" w:color="auto" w:fill="auto"/>
          </w:tcPr>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Develop, together with the port integrators of diagnostic ports</w:t>
            </w:r>
            <w:r w:rsidRPr="006D01A2">
              <w:rPr>
                <w:rFonts w:eastAsia="Times"/>
                <w:szCs w:val="24"/>
                <w:lang w:eastAsia="en-GB"/>
              </w:rPr>
              <w:t xml:space="preserve"> </w:t>
            </w:r>
            <w:r w:rsidRPr="006D01A2">
              <w:rPr>
                <w:rFonts w:eastAsia="Times"/>
                <w:szCs w:val="24"/>
                <w:lang w:eastAsia="en-GB"/>
              </w:rPr>
              <w:t>and tenants therein, specifications for RH tooling required to</w:t>
            </w:r>
            <w:r w:rsidRPr="006D01A2">
              <w:rPr>
                <w:rFonts w:eastAsia="Times"/>
                <w:szCs w:val="24"/>
                <w:lang w:eastAsia="en-GB"/>
              </w:rPr>
              <w:t xml:space="preserve"> </w:t>
            </w:r>
            <w:r w:rsidRPr="006D01A2">
              <w:rPr>
                <w:rFonts w:eastAsia="Times"/>
                <w:szCs w:val="24"/>
                <w:lang w:eastAsia="en-GB"/>
              </w:rPr>
              <w:t>perform the refurbishment in the Hot Cell dedicated area.</w:t>
            </w:r>
            <w:r w:rsidRPr="006D01A2">
              <w:rPr>
                <w:rFonts w:eastAsia="Times"/>
                <w:szCs w:val="24"/>
                <w:lang w:eastAsia="en-GB"/>
              </w:rPr>
              <w:t xml:space="preserve"> </w:t>
            </w:r>
            <w:r w:rsidRPr="006D01A2">
              <w:rPr>
                <w:rFonts w:eastAsia="Times"/>
                <w:szCs w:val="24"/>
                <w:lang w:eastAsia="en-GB"/>
              </w:rPr>
              <w:t>Discuss with RH experts at IO. Identify potential R&amp;D</w:t>
            </w:r>
            <w:r w:rsidRPr="006D01A2">
              <w:rPr>
                <w:rFonts w:eastAsia="Times"/>
                <w:szCs w:val="24"/>
                <w:lang w:eastAsia="en-GB"/>
              </w:rPr>
              <w:t xml:space="preserve"> </w:t>
            </w:r>
            <w:r w:rsidRPr="006D01A2">
              <w:rPr>
                <w:rFonts w:eastAsia="Times"/>
                <w:szCs w:val="24"/>
                <w:lang w:eastAsia="en-GB"/>
              </w:rPr>
              <w:t>activities needed. Prepare reports, upload them into IDM and</w:t>
            </w:r>
            <w:r w:rsidRPr="006D01A2">
              <w:rPr>
                <w:rFonts w:eastAsia="Times"/>
                <w:szCs w:val="24"/>
                <w:lang w:eastAsia="en-GB"/>
              </w:rPr>
              <w:t xml:space="preserve"> </w:t>
            </w:r>
            <w:r w:rsidRPr="006D01A2">
              <w:rPr>
                <w:rFonts w:eastAsia="Times"/>
                <w:szCs w:val="24"/>
                <w:lang w:eastAsia="en-GB"/>
              </w:rPr>
              <w:t>get them approved.</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The reviewers of the report need to be coherent with the</w:t>
            </w:r>
          </w:p>
          <w:p w:rsidR="006D01A2" w:rsidRPr="006D01A2" w:rsidRDefault="006D01A2" w:rsidP="006D01A2">
            <w:pPr>
              <w:autoSpaceDE w:val="0"/>
              <w:autoSpaceDN w:val="0"/>
              <w:adjustRightInd w:val="0"/>
              <w:jc w:val="left"/>
              <w:rPr>
                <w:rFonts w:eastAsia="Times"/>
                <w:szCs w:val="24"/>
                <w:lang w:eastAsia="en-GB"/>
              </w:rPr>
            </w:pPr>
            <w:r w:rsidRPr="006D01A2">
              <w:rPr>
                <w:rFonts w:eastAsia="Times"/>
                <w:szCs w:val="24"/>
                <w:lang w:eastAsia="en-GB"/>
              </w:rPr>
              <w:t>ITER_D_2EXFXU - Sign-Off Authority for Project</w:t>
            </w:r>
          </w:p>
          <w:p w:rsidR="005C4F5E" w:rsidRPr="006D01A2" w:rsidRDefault="006D01A2" w:rsidP="006D01A2">
            <w:pPr>
              <w:autoSpaceDE w:val="0"/>
              <w:autoSpaceDN w:val="0"/>
              <w:adjustRightInd w:val="0"/>
              <w:jc w:val="left"/>
            </w:pPr>
            <w:r w:rsidRPr="006D01A2">
              <w:rPr>
                <w:rFonts w:eastAsia="Times"/>
                <w:szCs w:val="24"/>
                <w:lang w:eastAsia="en-GB"/>
              </w:rPr>
              <w:t>Documents.</w:t>
            </w:r>
          </w:p>
        </w:tc>
        <w:tc>
          <w:tcPr>
            <w:tcW w:w="1134" w:type="dxa"/>
            <w:shd w:val="clear" w:color="auto" w:fill="auto"/>
            <w:vAlign w:val="center"/>
          </w:tcPr>
          <w:p w:rsidR="005C4F5E" w:rsidRPr="00411BB8" w:rsidRDefault="00411BB8" w:rsidP="005C4F5E">
            <w:pPr>
              <w:spacing w:before="120" w:after="100" w:line="276" w:lineRule="auto"/>
              <w:jc w:val="center"/>
            </w:pPr>
            <w:r w:rsidRPr="00411BB8">
              <w:t>T</w:t>
            </w:r>
            <w:r w:rsidR="006D01A2">
              <w:t xml:space="preserve">0 + 12 </w:t>
            </w:r>
            <w:r w:rsidR="005C4F5E"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6D01A2">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lastRenderedPageBreak/>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6D01A2">
              <w:t>10</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6D01A2">
              <w:t>13</w:t>
            </w:r>
            <w:bookmarkStart w:id="0" w:name="_GoBack"/>
            <w:bookmarkEnd w:id="0"/>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6D01A2">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6D01A2">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D01A2">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D01A2">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6D01A2">
      <w:rPr>
        <w:i/>
        <w:sz w:val="22"/>
        <w:szCs w:val="22"/>
      </w:rPr>
      <w:t>10021343</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1A2"/>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5B65B263"/>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DBFA1-2BD9-43A1-A2BE-D95A05CD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14</TotalTime>
  <Pages>2</Pages>
  <Words>415</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5</cp:revision>
  <cp:lastPrinted>2019-07-19T12:37:00Z</cp:lastPrinted>
  <dcterms:created xsi:type="dcterms:W3CDTF">2021-02-04T08:31:00Z</dcterms:created>
  <dcterms:modified xsi:type="dcterms:W3CDTF">2021-06-24T07:00:00Z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