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1462C" w:rsidRPr="0061462C">
        <w:rPr>
          <w:rFonts w:eastAsia="Calibri"/>
          <w:b/>
          <w:bCs/>
          <w:sz w:val="28"/>
          <w:szCs w:val="28"/>
          <w:lang w:eastAsia="ja-JP"/>
        </w:rPr>
        <w:t xml:space="preserve">Update of interfaces and </w:t>
      </w:r>
      <w:proofErr w:type="spellStart"/>
      <w:r w:rsidR="0061462C" w:rsidRPr="0061462C">
        <w:rPr>
          <w:rFonts w:eastAsia="Calibri"/>
          <w:b/>
          <w:bCs/>
          <w:sz w:val="28"/>
          <w:szCs w:val="28"/>
          <w:lang w:eastAsia="ja-JP"/>
        </w:rPr>
        <w:t>opto</w:t>
      </w:r>
      <w:proofErr w:type="spellEnd"/>
      <w:r w:rsidR="0061462C" w:rsidRPr="0061462C">
        <w:rPr>
          <w:rFonts w:eastAsia="Calibri"/>
          <w:b/>
          <w:bCs/>
          <w:sz w:val="28"/>
          <w:szCs w:val="28"/>
          <w:lang w:eastAsia="ja-JP"/>
        </w:rPr>
        <w:t>-mechanical layout of in-vessel lighting 55.GL</w:t>
      </w:r>
      <w:r w:rsidR="0061462C">
        <w:rPr>
          <w:rFonts w:eastAsia="Calibri"/>
          <w:b/>
          <w:bCs/>
          <w:sz w:val="28"/>
          <w:szCs w:val="28"/>
          <w:lang w:eastAsia="ja-JP"/>
        </w:rPr>
        <w:t xml:space="preserve"> </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61462C">
        <w:rPr>
          <w:b/>
          <w:i/>
          <w:sz w:val="28"/>
          <w:szCs w:val="28"/>
        </w:rPr>
        <w:t>10021249</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61462C">
        <w:tc>
          <w:tcPr>
            <w:tcW w:w="738" w:type="dxa"/>
            <w:shd w:val="clear" w:color="auto" w:fill="auto"/>
            <w:vAlign w:val="center"/>
          </w:tcPr>
          <w:p w:rsidR="005C4F5E" w:rsidRPr="00134AB2" w:rsidRDefault="0061462C" w:rsidP="0061462C">
            <w:pPr>
              <w:spacing w:before="120" w:after="100" w:line="276" w:lineRule="auto"/>
              <w:jc w:val="center"/>
              <w:rPr>
                <w:szCs w:val="24"/>
              </w:rPr>
            </w:pPr>
            <w:r>
              <w:t>D1</w:t>
            </w:r>
          </w:p>
        </w:tc>
        <w:tc>
          <w:tcPr>
            <w:tcW w:w="5670" w:type="dxa"/>
            <w:shd w:val="clear" w:color="auto" w:fill="auto"/>
            <w:vAlign w:val="center"/>
          </w:tcPr>
          <w:p w:rsidR="00B94258" w:rsidRPr="00411BB8" w:rsidRDefault="0061462C" w:rsidP="0061462C">
            <w:pPr>
              <w:autoSpaceDE w:val="0"/>
              <w:autoSpaceDN w:val="0"/>
              <w:adjustRightInd w:val="0"/>
              <w:jc w:val="left"/>
            </w:pPr>
            <w:r w:rsidRPr="0061462C">
              <w:rPr>
                <w:rFonts w:eastAsia="Times"/>
                <w:szCs w:val="24"/>
                <w:lang w:eastAsia="en-GB"/>
              </w:rPr>
              <w:t>Progress report #1 on areas 1-7 from section 6</w:t>
            </w:r>
          </w:p>
        </w:tc>
        <w:tc>
          <w:tcPr>
            <w:tcW w:w="1134" w:type="dxa"/>
            <w:shd w:val="clear" w:color="auto" w:fill="auto"/>
            <w:vAlign w:val="center"/>
          </w:tcPr>
          <w:p w:rsidR="005C4F5E" w:rsidRPr="00411BB8" w:rsidRDefault="005C4F5E" w:rsidP="0061462C">
            <w:pPr>
              <w:spacing w:before="120" w:after="100" w:line="276" w:lineRule="auto"/>
              <w:jc w:val="center"/>
              <w:rPr>
                <w:szCs w:val="24"/>
              </w:rPr>
            </w:pPr>
            <w:r w:rsidRPr="00411BB8">
              <w:t xml:space="preserve">T0 + </w:t>
            </w:r>
            <w:r w:rsidR="00411BB8" w:rsidRPr="00411BB8">
              <w:t>2</w:t>
            </w:r>
            <w:r w:rsidR="00B94258" w:rsidRPr="00411BB8">
              <w:t xml:space="preserve"> </w:t>
            </w:r>
            <w:r w:rsidRPr="00411BB8">
              <w:t>months</w:t>
            </w:r>
          </w:p>
        </w:tc>
        <w:tc>
          <w:tcPr>
            <w:tcW w:w="1548" w:type="dxa"/>
            <w:shd w:val="clear" w:color="auto" w:fill="auto"/>
            <w:vAlign w:val="center"/>
          </w:tcPr>
          <w:p w:rsidR="005C4F5E" w:rsidRPr="00411BB8" w:rsidRDefault="005C4F5E" w:rsidP="0061462C">
            <w:pPr>
              <w:jc w:val="center"/>
            </w:pPr>
            <w:r w:rsidRPr="00411BB8">
              <w:rPr>
                <w:b/>
                <w:i/>
                <w:szCs w:val="24"/>
                <w:highlight w:val="yellow"/>
              </w:rPr>
              <w:t>to be added</w:t>
            </w:r>
          </w:p>
        </w:tc>
      </w:tr>
      <w:tr w:rsidR="0061462C" w:rsidRPr="00E710A5" w:rsidTr="0061462C">
        <w:tc>
          <w:tcPr>
            <w:tcW w:w="738" w:type="dxa"/>
            <w:shd w:val="clear" w:color="auto" w:fill="auto"/>
            <w:vAlign w:val="center"/>
          </w:tcPr>
          <w:p w:rsidR="0061462C" w:rsidRPr="00134AB2" w:rsidRDefault="0061462C" w:rsidP="0061462C">
            <w:pPr>
              <w:spacing w:before="120" w:after="100" w:line="276" w:lineRule="auto"/>
              <w:jc w:val="center"/>
              <w:rPr>
                <w:szCs w:val="24"/>
              </w:rPr>
            </w:pPr>
            <w:r>
              <w:t>D2</w:t>
            </w:r>
          </w:p>
        </w:tc>
        <w:tc>
          <w:tcPr>
            <w:tcW w:w="5670" w:type="dxa"/>
            <w:shd w:val="clear" w:color="auto" w:fill="auto"/>
            <w:vAlign w:val="center"/>
          </w:tcPr>
          <w:p w:rsidR="0061462C" w:rsidRPr="00411BB8" w:rsidRDefault="0061462C" w:rsidP="0061462C">
            <w:pPr>
              <w:autoSpaceDE w:val="0"/>
              <w:autoSpaceDN w:val="0"/>
              <w:adjustRightInd w:val="0"/>
              <w:jc w:val="left"/>
            </w:pPr>
            <w:r>
              <w:rPr>
                <w:rFonts w:eastAsia="Times"/>
                <w:szCs w:val="24"/>
                <w:lang w:eastAsia="en-GB"/>
              </w:rPr>
              <w:t>Progress report #2</w:t>
            </w:r>
            <w:r w:rsidRPr="0061462C">
              <w:rPr>
                <w:rFonts w:eastAsia="Times"/>
                <w:szCs w:val="24"/>
                <w:lang w:eastAsia="en-GB"/>
              </w:rPr>
              <w:t xml:space="preserve"> on areas 1-7 from section 6</w:t>
            </w:r>
          </w:p>
        </w:tc>
        <w:tc>
          <w:tcPr>
            <w:tcW w:w="1134" w:type="dxa"/>
            <w:shd w:val="clear" w:color="auto" w:fill="auto"/>
            <w:vAlign w:val="center"/>
          </w:tcPr>
          <w:p w:rsidR="0061462C" w:rsidRPr="00411BB8" w:rsidRDefault="0061462C" w:rsidP="0061462C">
            <w:pPr>
              <w:spacing w:before="120" w:after="100" w:line="276" w:lineRule="auto"/>
              <w:jc w:val="center"/>
              <w:rPr>
                <w:szCs w:val="24"/>
              </w:rPr>
            </w:pPr>
            <w:r w:rsidRPr="00411BB8">
              <w:t xml:space="preserve">T0 + </w:t>
            </w:r>
            <w:r>
              <w:t>4</w:t>
            </w:r>
            <w:r w:rsidRPr="00411BB8">
              <w:t xml:space="preserve"> months</w:t>
            </w:r>
          </w:p>
        </w:tc>
        <w:tc>
          <w:tcPr>
            <w:tcW w:w="1548" w:type="dxa"/>
            <w:shd w:val="clear" w:color="auto" w:fill="auto"/>
            <w:vAlign w:val="center"/>
          </w:tcPr>
          <w:p w:rsidR="0061462C" w:rsidRPr="00411BB8" w:rsidRDefault="0061462C" w:rsidP="0061462C">
            <w:pPr>
              <w:jc w:val="center"/>
            </w:pPr>
            <w:r w:rsidRPr="00411BB8">
              <w:rPr>
                <w:b/>
                <w:i/>
                <w:szCs w:val="24"/>
                <w:highlight w:val="yellow"/>
              </w:rPr>
              <w:t>to be added</w:t>
            </w:r>
          </w:p>
        </w:tc>
      </w:tr>
      <w:tr w:rsidR="0061462C" w:rsidRPr="00E710A5" w:rsidTr="0061462C">
        <w:tc>
          <w:tcPr>
            <w:tcW w:w="738" w:type="dxa"/>
            <w:shd w:val="clear" w:color="auto" w:fill="auto"/>
            <w:vAlign w:val="center"/>
          </w:tcPr>
          <w:p w:rsidR="0061462C" w:rsidRPr="00134AB2" w:rsidRDefault="0061462C" w:rsidP="0061462C">
            <w:pPr>
              <w:spacing w:before="120" w:after="100" w:line="276" w:lineRule="auto"/>
              <w:jc w:val="center"/>
              <w:rPr>
                <w:szCs w:val="24"/>
              </w:rPr>
            </w:pPr>
            <w:r>
              <w:t>D3</w:t>
            </w:r>
          </w:p>
        </w:tc>
        <w:tc>
          <w:tcPr>
            <w:tcW w:w="5670" w:type="dxa"/>
            <w:shd w:val="clear" w:color="auto" w:fill="auto"/>
            <w:vAlign w:val="center"/>
          </w:tcPr>
          <w:p w:rsidR="0061462C" w:rsidRPr="00411BB8" w:rsidRDefault="0061462C" w:rsidP="0061462C">
            <w:pPr>
              <w:autoSpaceDE w:val="0"/>
              <w:autoSpaceDN w:val="0"/>
              <w:adjustRightInd w:val="0"/>
              <w:jc w:val="left"/>
            </w:pPr>
            <w:r>
              <w:rPr>
                <w:rFonts w:eastAsia="Times"/>
                <w:szCs w:val="24"/>
                <w:lang w:eastAsia="en-GB"/>
              </w:rPr>
              <w:t>Progress report #3</w:t>
            </w:r>
            <w:r w:rsidRPr="0061462C">
              <w:rPr>
                <w:rFonts w:eastAsia="Times"/>
                <w:szCs w:val="24"/>
                <w:lang w:eastAsia="en-GB"/>
              </w:rPr>
              <w:t xml:space="preserve"> on areas 1-7 from section 6</w:t>
            </w:r>
          </w:p>
        </w:tc>
        <w:tc>
          <w:tcPr>
            <w:tcW w:w="1134" w:type="dxa"/>
            <w:shd w:val="clear" w:color="auto" w:fill="auto"/>
            <w:vAlign w:val="center"/>
          </w:tcPr>
          <w:p w:rsidR="0061462C" w:rsidRPr="00411BB8" w:rsidRDefault="0061462C" w:rsidP="0061462C">
            <w:pPr>
              <w:spacing w:before="120" w:after="100" w:line="276" w:lineRule="auto"/>
              <w:jc w:val="center"/>
              <w:rPr>
                <w:szCs w:val="24"/>
              </w:rPr>
            </w:pPr>
            <w:r w:rsidRPr="00411BB8">
              <w:t xml:space="preserve">T0 + </w:t>
            </w:r>
            <w:r>
              <w:t>6</w:t>
            </w:r>
            <w:r w:rsidRPr="00411BB8">
              <w:t xml:space="preserve"> months</w:t>
            </w:r>
          </w:p>
        </w:tc>
        <w:tc>
          <w:tcPr>
            <w:tcW w:w="1548" w:type="dxa"/>
            <w:shd w:val="clear" w:color="auto" w:fill="auto"/>
            <w:vAlign w:val="center"/>
          </w:tcPr>
          <w:p w:rsidR="0061462C" w:rsidRPr="00411BB8" w:rsidRDefault="0061462C" w:rsidP="0061462C">
            <w:pPr>
              <w:jc w:val="center"/>
            </w:pPr>
            <w:r w:rsidRPr="00411BB8">
              <w:rPr>
                <w:b/>
                <w:i/>
                <w:szCs w:val="24"/>
                <w:highlight w:val="yellow"/>
              </w:rPr>
              <w:t>to be added</w:t>
            </w:r>
          </w:p>
        </w:tc>
      </w:tr>
      <w:tr w:rsidR="0061462C" w:rsidRPr="00E710A5" w:rsidTr="0061462C">
        <w:tc>
          <w:tcPr>
            <w:tcW w:w="738" w:type="dxa"/>
            <w:shd w:val="clear" w:color="auto" w:fill="auto"/>
            <w:vAlign w:val="center"/>
          </w:tcPr>
          <w:p w:rsidR="0061462C" w:rsidRPr="00134AB2" w:rsidRDefault="0061462C" w:rsidP="0061462C">
            <w:pPr>
              <w:spacing w:before="120" w:after="100" w:line="276" w:lineRule="auto"/>
              <w:jc w:val="center"/>
              <w:rPr>
                <w:szCs w:val="24"/>
              </w:rPr>
            </w:pPr>
            <w:r>
              <w:t>D4</w:t>
            </w:r>
          </w:p>
        </w:tc>
        <w:tc>
          <w:tcPr>
            <w:tcW w:w="5670" w:type="dxa"/>
            <w:shd w:val="clear" w:color="auto" w:fill="auto"/>
            <w:vAlign w:val="center"/>
          </w:tcPr>
          <w:p w:rsidR="0061462C" w:rsidRPr="00411BB8" w:rsidRDefault="0061462C" w:rsidP="0061462C">
            <w:pPr>
              <w:autoSpaceDE w:val="0"/>
              <w:autoSpaceDN w:val="0"/>
              <w:adjustRightInd w:val="0"/>
              <w:jc w:val="left"/>
            </w:pPr>
            <w:r>
              <w:rPr>
                <w:rFonts w:eastAsia="Times"/>
                <w:szCs w:val="24"/>
                <w:lang w:eastAsia="en-GB"/>
              </w:rPr>
              <w:t>Progress report #4</w:t>
            </w:r>
            <w:r w:rsidRPr="0061462C">
              <w:rPr>
                <w:rFonts w:eastAsia="Times"/>
                <w:szCs w:val="24"/>
                <w:lang w:eastAsia="en-GB"/>
              </w:rPr>
              <w:t xml:space="preserve"> on areas 1-7 from section 6</w:t>
            </w:r>
          </w:p>
        </w:tc>
        <w:tc>
          <w:tcPr>
            <w:tcW w:w="1134" w:type="dxa"/>
            <w:shd w:val="clear" w:color="auto" w:fill="auto"/>
            <w:vAlign w:val="center"/>
          </w:tcPr>
          <w:p w:rsidR="0061462C" w:rsidRPr="00411BB8" w:rsidRDefault="0061462C" w:rsidP="0061462C">
            <w:pPr>
              <w:spacing w:before="120" w:after="100" w:line="276" w:lineRule="auto"/>
              <w:jc w:val="center"/>
              <w:rPr>
                <w:szCs w:val="24"/>
              </w:rPr>
            </w:pPr>
            <w:r w:rsidRPr="00411BB8">
              <w:t xml:space="preserve">T0 + </w:t>
            </w:r>
            <w:r>
              <w:t>8</w:t>
            </w:r>
            <w:r w:rsidRPr="00411BB8">
              <w:t xml:space="preserve"> months</w:t>
            </w:r>
          </w:p>
        </w:tc>
        <w:tc>
          <w:tcPr>
            <w:tcW w:w="1548" w:type="dxa"/>
            <w:shd w:val="clear" w:color="auto" w:fill="auto"/>
            <w:vAlign w:val="center"/>
          </w:tcPr>
          <w:p w:rsidR="0061462C" w:rsidRPr="00411BB8" w:rsidRDefault="0061462C" w:rsidP="0061462C">
            <w:pPr>
              <w:jc w:val="center"/>
            </w:pPr>
            <w:r w:rsidRPr="00411BB8">
              <w:rPr>
                <w:b/>
                <w:i/>
                <w:szCs w:val="24"/>
                <w:highlight w:val="yellow"/>
              </w:rPr>
              <w:t>to be added</w:t>
            </w:r>
          </w:p>
        </w:tc>
      </w:tr>
      <w:tr w:rsidR="0061462C" w:rsidRPr="00E710A5" w:rsidTr="0061462C">
        <w:tc>
          <w:tcPr>
            <w:tcW w:w="738" w:type="dxa"/>
            <w:shd w:val="clear" w:color="auto" w:fill="auto"/>
            <w:vAlign w:val="center"/>
          </w:tcPr>
          <w:p w:rsidR="0061462C" w:rsidRPr="00134AB2" w:rsidRDefault="0061462C" w:rsidP="0061462C">
            <w:pPr>
              <w:spacing w:before="120" w:after="100" w:line="276" w:lineRule="auto"/>
              <w:jc w:val="center"/>
              <w:rPr>
                <w:szCs w:val="24"/>
              </w:rPr>
            </w:pPr>
            <w:r>
              <w:t>D5</w:t>
            </w:r>
          </w:p>
        </w:tc>
        <w:tc>
          <w:tcPr>
            <w:tcW w:w="5670" w:type="dxa"/>
            <w:shd w:val="clear" w:color="auto" w:fill="auto"/>
            <w:vAlign w:val="center"/>
          </w:tcPr>
          <w:p w:rsidR="0061462C" w:rsidRPr="00411BB8" w:rsidRDefault="0061462C" w:rsidP="0061462C">
            <w:pPr>
              <w:autoSpaceDE w:val="0"/>
              <w:autoSpaceDN w:val="0"/>
              <w:adjustRightInd w:val="0"/>
              <w:jc w:val="left"/>
            </w:pPr>
            <w:r>
              <w:rPr>
                <w:rFonts w:eastAsia="Times"/>
                <w:szCs w:val="24"/>
                <w:lang w:eastAsia="en-GB"/>
              </w:rPr>
              <w:t>Progress report #5</w:t>
            </w:r>
            <w:r w:rsidRPr="0061462C">
              <w:rPr>
                <w:rFonts w:eastAsia="Times"/>
                <w:szCs w:val="24"/>
                <w:lang w:eastAsia="en-GB"/>
              </w:rPr>
              <w:t xml:space="preserve"> on areas 1-7 from section 6</w:t>
            </w:r>
          </w:p>
        </w:tc>
        <w:tc>
          <w:tcPr>
            <w:tcW w:w="1134" w:type="dxa"/>
            <w:shd w:val="clear" w:color="auto" w:fill="auto"/>
            <w:vAlign w:val="center"/>
          </w:tcPr>
          <w:p w:rsidR="0061462C" w:rsidRPr="00411BB8" w:rsidRDefault="0061462C" w:rsidP="0061462C">
            <w:pPr>
              <w:spacing w:before="120" w:after="100" w:line="276" w:lineRule="auto"/>
              <w:jc w:val="center"/>
              <w:rPr>
                <w:szCs w:val="24"/>
              </w:rPr>
            </w:pPr>
            <w:r w:rsidRPr="00411BB8">
              <w:t xml:space="preserve">T0 + </w:t>
            </w:r>
            <w:r>
              <w:t>10</w:t>
            </w:r>
            <w:r w:rsidRPr="00411BB8">
              <w:t xml:space="preserve"> months</w:t>
            </w:r>
          </w:p>
        </w:tc>
        <w:tc>
          <w:tcPr>
            <w:tcW w:w="1548" w:type="dxa"/>
            <w:shd w:val="clear" w:color="auto" w:fill="auto"/>
            <w:vAlign w:val="center"/>
          </w:tcPr>
          <w:p w:rsidR="0061462C" w:rsidRPr="00411BB8" w:rsidRDefault="0061462C" w:rsidP="0061462C">
            <w:pPr>
              <w:jc w:val="center"/>
            </w:pPr>
            <w:r w:rsidRPr="00411BB8">
              <w:rPr>
                <w:b/>
                <w:i/>
                <w:szCs w:val="24"/>
                <w:highlight w:val="yellow"/>
              </w:rPr>
              <w:t>to be added</w:t>
            </w:r>
          </w:p>
        </w:tc>
      </w:tr>
      <w:tr w:rsidR="0061462C" w:rsidRPr="00E710A5" w:rsidTr="0061462C">
        <w:tc>
          <w:tcPr>
            <w:tcW w:w="738" w:type="dxa"/>
            <w:shd w:val="clear" w:color="auto" w:fill="auto"/>
            <w:vAlign w:val="center"/>
          </w:tcPr>
          <w:p w:rsidR="0061462C" w:rsidRPr="00134AB2" w:rsidRDefault="0061462C" w:rsidP="0061462C">
            <w:pPr>
              <w:spacing w:before="120" w:after="100" w:line="276" w:lineRule="auto"/>
              <w:jc w:val="center"/>
              <w:rPr>
                <w:szCs w:val="24"/>
              </w:rPr>
            </w:pPr>
            <w:r>
              <w:t>D6</w:t>
            </w:r>
          </w:p>
        </w:tc>
        <w:tc>
          <w:tcPr>
            <w:tcW w:w="5670" w:type="dxa"/>
            <w:shd w:val="clear" w:color="auto" w:fill="auto"/>
            <w:vAlign w:val="center"/>
          </w:tcPr>
          <w:p w:rsidR="0061462C" w:rsidRPr="00411BB8" w:rsidRDefault="0061462C" w:rsidP="0061462C">
            <w:pPr>
              <w:autoSpaceDE w:val="0"/>
              <w:autoSpaceDN w:val="0"/>
              <w:adjustRightInd w:val="0"/>
              <w:jc w:val="left"/>
            </w:pPr>
            <w:r>
              <w:rPr>
                <w:rFonts w:eastAsia="Times"/>
                <w:szCs w:val="24"/>
                <w:lang w:eastAsia="en-GB"/>
              </w:rPr>
              <w:t>Progress report #6</w:t>
            </w:r>
            <w:r w:rsidRPr="0061462C">
              <w:rPr>
                <w:rFonts w:eastAsia="Times"/>
                <w:szCs w:val="24"/>
                <w:lang w:eastAsia="en-GB"/>
              </w:rPr>
              <w:t xml:space="preserve"> on areas 1-7 from section 6</w:t>
            </w:r>
          </w:p>
        </w:tc>
        <w:tc>
          <w:tcPr>
            <w:tcW w:w="1134" w:type="dxa"/>
            <w:shd w:val="clear" w:color="auto" w:fill="auto"/>
            <w:vAlign w:val="center"/>
          </w:tcPr>
          <w:p w:rsidR="0061462C" w:rsidRPr="00411BB8" w:rsidRDefault="0061462C" w:rsidP="0061462C">
            <w:pPr>
              <w:spacing w:before="120" w:after="100" w:line="276" w:lineRule="auto"/>
              <w:jc w:val="center"/>
              <w:rPr>
                <w:szCs w:val="24"/>
              </w:rPr>
            </w:pPr>
            <w:r w:rsidRPr="00411BB8">
              <w:t xml:space="preserve">T0 + </w:t>
            </w:r>
            <w:r>
              <w:t>1</w:t>
            </w:r>
            <w:r w:rsidRPr="00411BB8">
              <w:t>2 months</w:t>
            </w:r>
          </w:p>
        </w:tc>
        <w:tc>
          <w:tcPr>
            <w:tcW w:w="1548" w:type="dxa"/>
            <w:shd w:val="clear" w:color="auto" w:fill="auto"/>
            <w:vAlign w:val="center"/>
          </w:tcPr>
          <w:p w:rsidR="0061462C" w:rsidRPr="00411BB8" w:rsidRDefault="0061462C" w:rsidP="0061462C">
            <w:pPr>
              <w:jc w:val="center"/>
            </w:pPr>
            <w:r w:rsidRPr="00411BB8">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91"/>
      </w:tblGrid>
      <w:tr w:rsidR="008379CA" w:rsidRPr="00E710A5" w:rsidTr="0061462C">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91"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61462C">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61462C">
            <w:pPr>
              <w:jc w:val="left"/>
              <w:rPr>
                <w:i/>
                <w:szCs w:val="24"/>
              </w:rPr>
            </w:pPr>
            <w:r w:rsidRPr="00E710A5">
              <w:rPr>
                <w:szCs w:val="24"/>
              </w:rPr>
              <w:t xml:space="preserve">Successful completion of </w:t>
            </w:r>
            <w:r w:rsidR="0061462C">
              <w:rPr>
                <w:i/>
                <w:szCs w:val="24"/>
              </w:rPr>
              <w:t>D</w:t>
            </w:r>
            <w:r w:rsidRPr="00345B95">
              <w:rPr>
                <w:i/>
                <w:szCs w:val="24"/>
              </w:rPr>
              <w:t>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411BB8">
              <w:t>3</w:t>
            </w:r>
            <w:r w:rsidRPr="00134AB2">
              <w:t xml:space="preserve"> months</w:t>
            </w:r>
          </w:p>
        </w:tc>
        <w:tc>
          <w:tcPr>
            <w:tcW w:w="1991" w:type="dxa"/>
            <w:shd w:val="clear" w:color="auto" w:fill="auto"/>
            <w:vAlign w:val="center"/>
          </w:tcPr>
          <w:p w:rsidR="005C4F5E" w:rsidRDefault="005C4F5E" w:rsidP="0061462C">
            <w:pPr>
              <w:jc w:val="center"/>
            </w:pPr>
            <w:r w:rsidRPr="004A60B1">
              <w:rPr>
                <w:b/>
                <w:i/>
                <w:szCs w:val="24"/>
                <w:highlight w:val="yellow"/>
              </w:rPr>
              <w:t>to be added</w:t>
            </w:r>
          </w:p>
        </w:tc>
      </w:tr>
      <w:tr w:rsidR="005C4F5E" w:rsidRPr="00E710A5" w:rsidTr="0061462C">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vAlign w:val="center"/>
          </w:tcPr>
          <w:p w:rsidR="005C4F5E" w:rsidRPr="00345B95" w:rsidRDefault="005C4F5E" w:rsidP="0061462C">
            <w:pPr>
              <w:jc w:val="left"/>
            </w:pPr>
            <w:r w:rsidRPr="00345B95">
              <w:rPr>
                <w:szCs w:val="24"/>
              </w:rPr>
              <w:t xml:space="preserve">Successful completion of </w:t>
            </w:r>
            <w:r w:rsidR="00411BB8">
              <w:rPr>
                <w:i/>
                <w:szCs w:val="24"/>
              </w:rPr>
              <w:t>D2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61462C">
              <w:t>5</w:t>
            </w:r>
            <w:r w:rsidRPr="00134AB2">
              <w:t xml:space="preserve"> months</w:t>
            </w:r>
          </w:p>
        </w:tc>
        <w:tc>
          <w:tcPr>
            <w:tcW w:w="1991" w:type="dxa"/>
            <w:shd w:val="clear" w:color="auto" w:fill="auto"/>
            <w:vAlign w:val="center"/>
          </w:tcPr>
          <w:p w:rsidR="005C4F5E" w:rsidRDefault="005C4F5E" w:rsidP="0061462C">
            <w:pPr>
              <w:jc w:val="center"/>
            </w:pPr>
            <w:r w:rsidRPr="004A60B1">
              <w:rPr>
                <w:b/>
                <w:i/>
                <w:szCs w:val="24"/>
                <w:highlight w:val="yellow"/>
              </w:rPr>
              <w:t>to be added</w:t>
            </w:r>
          </w:p>
        </w:tc>
      </w:tr>
      <w:tr w:rsidR="005C4F5E" w:rsidRPr="00E710A5" w:rsidTr="0061462C">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vAlign w:val="center"/>
          </w:tcPr>
          <w:p w:rsidR="005C4F5E" w:rsidRPr="00345B95" w:rsidRDefault="005C4F5E" w:rsidP="0061462C">
            <w:pPr>
              <w:jc w:val="left"/>
            </w:pPr>
            <w:r w:rsidRPr="00345B95">
              <w:rPr>
                <w:szCs w:val="24"/>
              </w:rPr>
              <w:t xml:space="preserve">Successful completion of </w:t>
            </w:r>
            <w:r w:rsidR="00B94258">
              <w:rPr>
                <w:i/>
                <w:szCs w:val="24"/>
              </w:rPr>
              <w:t>D3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411BB8">
              <w:t>7</w:t>
            </w:r>
            <w:r w:rsidR="005C4F5E">
              <w:t xml:space="preserve"> months</w:t>
            </w:r>
          </w:p>
        </w:tc>
        <w:tc>
          <w:tcPr>
            <w:tcW w:w="1991" w:type="dxa"/>
            <w:shd w:val="clear" w:color="auto" w:fill="auto"/>
            <w:vAlign w:val="center"/>
          </w:tcPr>
          <w:p w:rsidR="005C4F5E" w:rsidRDefault="005C4F5E" w:rsidP="0061462C">
            <w:pPr>
              <w:jc w:val="center"/>
            </w:pPr>
            <w:r w:rsidRPr="004A60B1">
              <w:rPr>
                <w:b/>
                <w:i/>
                <w:szCs w:val="24"/>
                <w:highlight w:val="yellow"/>
              </w:rPr>
              <w:t>to be added</w:t>
            </w:r>
          </w:p>
        </w:tc>
      </w:tr>
      <w:tr w:rsidR="005C4F5E" w:rsidRPr="00E710A5" w:rsidTr="0061462C">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vAlign w:val="center"/>
          </w:tcPr>
          <w:p w:rsidR="005C4F5E" w:rsidRPr="00345B95" w:rsidRDefault="005C4F5E" w:rsidP="0061462C">
            <w:pPr>
              <w:jc w:val="left"/>
            </w:pPr>
            <w:r w:rsidRPr="00345B95">
              <w:rPr>
                <w:szCs w:val="24"/>
              </w:rPr>
              <w:t xml:space="preserve">Successful completion of </w:t>
            </w:r>
            <w:r w:rsidR="00411BB8">
              <w:rPr>
                <w:i/>
                <w:szCs w:val="24"/>
              </w:rPr>
              <w:t>D4</w:t>
            </w:r>
          </w:p>
        </w:tc>
        <w:tc>
          <w:tcPr>
            <w:tcW w:w="2970" w:type="dxa"/>
            <w:shd w:val="clear" w:color="auto" w:fill="auto"/>
            <w:vAlign w:val="center"/>
          </w:tcPr>
          <w:p w:rsidR="005C4F5E" w:rsidRDefault="00B94258" w:rsidP="00411BB8">
            <w:pPr>
              <w:spacing w:before="120" w:after="100" w:line="276" w:lineRule="auto"/>
              <w:jc w:val="center"/>
            </w:pPr>
            <w:r>
              <w:t>T</w:t>
            </w:r>
            <w:r w:rsidR="0061462C">
              <w:t>0 + 9</w:t>
            </w:r>
            <w:r w:rsidR="005C4F5E">
              <w:t xml:space="preserve"> months</w:t>
            </w:r>
          </w:p>
        </w:tc>
        <w:tc>
          <w:tcPr>
            <w:tcW w:w="1991" w:type="dxa"/>
            <w:shd w:val="clear" w:color="auto" w:fill="auto"/>
            <w:vAlign w:val="center"/>
          </w:tcPr>
          <w:p w:rsidR="005C4F5E" w:rsidRDefault="005C4F5E" w:rsidP="0061462C">
            <w:pPr>
              <w:jc w:val="center"/>
            </w:pPr>
            <w:r w:rsidRPr="004A60B1">
              <w:rPr>
                <w:b/>
                <w:i/>
                <w:szCs w:val="24"/>
                <w:highlight w:val="yellow"/>
              </w:rPr>
              <w:t>to be added</w:t>
            </w:r>
          </w:p>
        </w:tc>
      </w:tr>
      <w:tr w:rsidR="0061462C" w:rsidRPr="00E710A5" w:rsidTr="004928BD">
        <w:tc>
          <w:tcPr>
            <w:tcW w:w="993" w:type="dxa"/>
            <w:shd w:val="clear" w:color="auto" w:fill="auto"/>
            <w:vAlign w:val="center"/>
          </w:tcPr>
          <w:p w:rsidR="0061462C" w:rsidRDefault="0061462C" w:rsidP="0061462C">
            <w:pPr>
              <w:jc w:val="center"/>
              <w:rPr>
                <w:szCs w:val="24"/>
              </w:rPr>
            </w:pPr>
            <w:r>
              <w:rPr>
                <w:szCs w:val="24"/>
              </w:rPr>
              <w:lastRenderedPageBreak/>
              <w:t>M5</w:t>
            </w:r>
          </w:p>
        </w:tc>
        <w:tc>
          <w:tcPr>
            <w:tcW w:w="3147" w:type="dxa"/>
            <w:shd w:val="clear" w:color="auto" w:fill="auto"/>
            <w:vAlign w:val="center"/>
          </w:tcPr>
          <w:p w:rsidR="0061462C" w:rsidRDefault="0061462C" w:rsidP="0061462C">
            <w:pPr>
              <w:jc w:val="left"/>
            </w:pPr>
            <w:r w:rsidRPr="009D26BA">
              <w:rPr>
                <w:szCs w:val="24"/>
              </w:rPr>
              <w:t xml:space="preserve">Successful completion of </w:t>
            </w:r>
            <w:r>
              <w:rPr>
                <w:i/>
                <w:szCs w:val="24"/>
              </w:rPr>
              <w:t>D5</w:t>
            </w:r>
          </w:p>
        </w:tc>
        <w:tc>
          <w:tcPr>
            <w:tcW w:w="2970" w:type="dxa"/>
            <w:shd w:val="clear" w:color="auto" w:fill="auto"/>
          </w:tcPr>
          <w:p w:rsidR="0061462C" w:rsidRDefault="0061462C" w:rsidP="0061462C">
            <w:r w:rsidRPr="006B3113">
              <w:t xml:space="preserve">T0 + </w:t>
            </w:r>
            <w:r>
              <w:t>11</w:t>
            </w:r>
            <w:r w:rsidRPr="006B3113">
              <w:t xml:space="preserve"> months</w:t>
            </w:r>
          </w:p>
        </w:tc>
        <w:tc>
          <w:tcPr>
            <w:tcW w:w="1991" w:type="dxa"/>
            <w:shd w:val="clear" w:color="auto" w:fill="auto"/>
          </w:tcPr>
          <w:p w:rsidR="0061462C" w:rsidRDefault="0061462C" w:rsidP="0061462C">
            <w:pPr>
              <w:jc w:val="center"/>
            </w:pPr>
            <w:r w:rsidRPr="004A60B1">
              <w:rPr>
                <w:b/>
                <w:i/>
                <w:szCs w:val="24"/>
                <w:highlight w:val="yellow"/>
              </w:rPr>
              <w:t>to be added</w:t>
            </w:r>
          </w:p>
        </w:tc>
      </w:tr>
      <w:tr w:rsidR="0061462C" w:rsidRPr="00E710A5" w:rsidTr="004928BD">
        <w:tc>
          <w:tcPr>
            <w:tcW w:w="993" w:type="dxa"/>
            <w:shd w:val="clear" w:color="auto" w:fill="auto"/>
            <w:vAlign w:val="center"/>
          </w:tcPr>
          <w:p w:rsidR="0061462C" w:rsidRDefault="0061462C" w:rsidP="0061462C">
            <w:pPr>
              <w:jc w:val="center"/>
              <w:rPr>
                <w:szCs w:val="24"/>
              </w:rPr>
            </w:pPr>
            <w:r>
              <w:rPr>
                <w:szCs w:val="24"/>
              </w:rPr>
              <w:t>M6</w:t>
            </w:r>
          </w:p>
        </w:tc>
        <w:tc>
          <w:tcPr>
            <w:tcW w:w="3147" w:type="dxa"/>
            <w:shd w:val="clear" w:color="auto" w:fill="auto"/>
            <w:vAlign w:val="center"/>
          </w:tcPr>
          <w:p w:rsidR="0061462C" w:rsidRDefault="0061462C" w:rsidP="0061462C">
            <w:pPr>
              <w:jc w:val="left"/>
            </w:pPr>
            <w:r w:rsidRPr="009D26BA">
              <w:rPr>
                <w:szCs w:val="24"/>
              </w:rPr>
              <w:t xml:space="preserve">Successful completion of </w:t>
            </w:r>
            <w:r>
              <w:rPr>
                <w:i/>
                <w:szCs w:val="24"/>
              </w:rPr>
              <w:t>D6</w:t>
            </w:r>
          </w:p>
        </w:tc>
        <w:tc>
          <w:tcPr>
            <w:tcW w:w="2970" w:type="dxa"/>
            <w:shd w:val="clear" w:color="auto" w:fill="auto"/>
          </w:tcPr>
          <w:p w:rsidR="0061462C" w:rsidRDefault="0061462C" w:rsidP="0061462C">
            <w:r w:rsidRPr="006B3113">
              <w:t xml:space="preserve">T0 + </w:t>
            </w:r>
            <w:r>
              <w:t xml:space="preserve">13 </w:t>
            </w:r>
            <w:r w:rsidRPr="006B3113">
              <w:t>months</w:t>
            </w:r>
          </w:p>
        </w:tc>
        <w:tc>
          <w:tcPr>
            <w:tcW w:w="1991" w:type="dxa"/>
            <w:shd w:val="clear" w:color="auto" w:fill="auto"/>
          </w:tcPr>
          <w:p w:rsidR="0061462C" w:rsidRDefault="0061462C" w:rsidP="0061462C">
            <w:pPr>
              <w:jc w:val="center"/>
            </w:pPr>
            <w:r w:rsidRPr="004A60B1">
              <w:rPr>
                <w:b/>
                <w:i/>
                <w:szCs w:val="24"/>
                <w:highlight w:val="yellow"/>
              </w:rPr>
              <w:t>to be added</w:t>
            </w:r>
          </w:p>
        </w:tc>
      </w:tr>
      <w:tr w:rsidR="00B94258" w:rsidRPr="00E710A5" w:rsidTr="0061462C">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91"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bookmarkStart w:id="0" w:name="_GoBack"/>
      <w:bookmarkEnd w:id="0"/>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61462C">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61462C">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1462C">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1462C">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61462C">
      <w:rPr>
        <w:i/>
        <w:sz w:val="22"/>
        <w:szCs w:val="22"/>
      </w:rPr>
      <w:t>10021249</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1462C"/>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3FAA1AB4"/>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A03A9-1A71-4AD6-9C34-74A14118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348</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2021-06-24T09:23:00Z</dcterms:created>
  <dcterms:modified xsi:type="dcterms:W3CDTF">2021-06-24T09:23:00Z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