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435AD8">
        <w:rPr>
          <w:b/>
          <w:sz w:val="28"/>
          <w:szCs w:val="28"/>
          <w:u w:val="single"/>
        </w:rPr>
        <w:t xml:space="preserve"> a</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877E7F" w:rsidRPr="00BE3CCC" w:rsidRDefault="008379CA" w:rsidP="00BE3CCC">
      <w:pPr>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BE3CCC" w:rsidRPr="00BE3CCC">
        <w:rPr>
          <w:b/>
          <w:sz w:val="28"/>
          <w:szCs w:val="28"/>
        </w:rPr>
        <w:t xml:space="preserve">Neutronics analysis for H-alpha, CXRS Edge and Dust </w:t>
      </w:r>
      <w:r w:rsidR="00BE3CCC">
        <w:rPr>
          <w:b/>
          <w:sz w:val="28"/>
          <w:szCs w:val="28"/>
        </w:rPr>
        <w:t xml:space="preserve">                  </w:t>
      </w:r>
      <w:r w:rsidR="00BE3CCC" w:rsidRPr="00BE3CCC">
        <w:rPr>
          <w:b/>
          <w:sz w:val="28"/>
          <w:szCs w:val="28"/>
        </w:rPr>
        <w:t>Monitor Diagnostics systems</w:t>
      </w:r>
    </w:p>
    <w:p w:rsidR="004A2285" w:rsidRDefault="004A2285" w:rsidP="00B120BA">
      <w:pPr>
        <w:autoSpaceDE w:val="0"/>
        <w:autoSpaceDN w:val="0"/>
        <w:adjustRightInd w:val="0"/>
        <w:ind w:left="1695" w:hanging="1695"/>
        <w:jc w:val="left"/>
        <w:rPr>
          <w:rFonts w:eastAsia="Times"/>
          <w:b/>
          <w:bCs/>
          <w:sz w:val="28"/>
          <w:szCs w:val="28"/>
          <w:lang w:eastAsia="en-GB"/>
        </w:rPr>
      </w:pPr>
    </w:p>
    <w:p w:rsidR="008379CA" w:rsidRPr="00F160C2" w:rsidRDefault="007B72F3" w:rsidP="00A1154E">
      <w:pPr>
        <w:suppressAutoHyphens/>
        <w:ind w:left="270" w:right="-427" w:hanging="270"/>
        <w:rPr>
          <w:b/>
          <w:sz w:val="28"/>
          <w:szCs w:val="28"/>
        </w:rPr>
      </w:pPr>
      <w:r>
        <w:rPr>
          <w:b/>
          <w:sz w:val="28"/>
          <w:szCs w:val="28"/>
        </w:rPr>
        <w:t xml:space="preserve"> </w:t>
      </w:r>
      <w:r w:rsidR="008379CA" w:rsidRPr="00E710A5">
        <w:rPr>
          <w:b/>
          <w:sz w:val="28"/>
          <w:szCs w:val="28"/>
        </w:rPr>
        <w:t>Reference:</w:t>
      </w:r>
      <w:r w:rsidR="008379CA" w:rsidRPr="00E710A5">
        <w:rPr>
          <w:b/>
          <w:sz w:val="28"/>
          <w:szCs w:val="28"/>
        </w:rPr>
        <w:tab/>
        <w:t xml:space="preserve"> </w:t>
      </w:r>
      <w:r w:rsidR="008379CA" w:rsidRPr="00F160C2">
        <w:rPr>
          <w:b/>
          <w:sz w:val="28"/>
          <w:szCs w:val="28"/>
        </w:rPr>
        <w:t>IO/</w:t>
      </w:r>
      <w:r w:rsidR="00F160C2" w:rsidRPr="00F160C2">
        <w:rPr>
          <w:b/>
          <w:sz w:val="28"/>
          <w:szCs w:val="28"/>
        </w:rPr>
        <w:t>20</w:t>
      </w:r>
      <w:r w:rsidR="008379CA" w:rsidRPr="00F160C2">
        <w:rPr>
          <w:b/>
          <w:sz w:val="28"/>
          <w:szCs w:val="28"/>
        </w:rPr>
        <w:t>/</w:t>
      </w:r>
      <w:r w:rsidR="00F160C2" w:rsidRPr="00F160C2">
        <w:rPr>
          <w:b/>
          <w:sz w:val="28"/>
          <w:szCs w:val="28"/>
        </w:rPr>
        <w:t>CFE</w:t>
      </w:r>
      <w:r w:rsidR="008379CA" w:rsidRPr="00F160C2">
        <w:rPr>
          <w:b/>
          <w:sz w:val="28"/>
          <w:szCs w:val="28"/>
        </w:rPr>
        <w:t>/</w:t>
      </w:r>
      <w:r w:rsidR="00BE3CCC">
        <w:rPr>
          <w:b/>
          <w:sz w:val="28"/>
          <w:szCs w:val="28"/>
        </w:rPr>
        <w:t>10019527</w:t>
      </w:r>
      <w:r w:rsidR="008379CA"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744"/>
        <w:gridCol w:w="1710"/>
        <w:gridCol w:w="1890"/>
      </w:tblGrid>
      <w:tr w:rsidR="008379CA" w:rsidRPr="00E710A5" w:rsidTr="007405A6">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74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71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9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BE3CCC">
        <w:trPr>
          <w:trHeight w:val="107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744" w:type="dxa"/>
            <w:shd w:val="clear" w:color="auto" w:fill="auto"/>
            <w:vAlign w:val="center"/>
          </w:tcPr>
          <w:p w:rsidR="008379CA" w:rsidRPr="00F160C2" w:rsidRDefault="00BE3CCC" w:rsidP="00B178B1">
            <w:pPr>
              <w:rPr>
                <w:szCs w:val="24"/>
              </w:rPr>
            </w:pPr>
            <w:r>
              <w:t>Update of MCNP model and analysis of 55 EC CXRS Edge Diagnostic First Mirror new position</w:t>
            </w:r>
          </w:p>
        </w:tc>
        <w:tc>
          <w:tcPr>
            <w:tcW w:w="1710" w:type="dxa"/>
            <w:shd w:val="clear" w:color="auto" w:fill="auto"/>
            <w:vAlign w:val="center"/>
          </w:tcPr>
          <w:p w:rsidR="008379CA" w:rsidRPr="00F160C2" w:rsidRDefault="00BE3CCC" w:rsidP="008379CA">
            <w:pPr>
              <w:keepNext/>
              <w:jc w:val="center"/>
              <w:rPr>
                <w:szCs w:val="24"/>
              </w:rPr>
            </w:pPr>
            <w:r>
              <w:rPr>
                <w:szCs w:val="24"/>
              </w:rPr>
              <w:t>T0*+ 2</w:t>
            </w:r>
            <w:r w:rsidR="00F160C2" w:rsidRPr="00F160C2">
              <w:rPr>
                <w:szCs w:val="24"/>
              </w:rPr>
              <w:t xml:space="preserve"> months</w:t>
            </w:r>
          </w:p>
        </w:tc>
        <w:tc>
          <w:tcPr>
            <w:tcW w:w="189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BE3CCC">
        <w:trPr>
          <w:trHeight w:val="1610"/>
        </w:trPr>
        <w:tc>
          <w:tcPr>
            <w:tcW w:w="993" w:type="dxa"/>
            <w:shd w:val="clear" w:color="auto" w:fill="auto"/>
            <w:vAlign w:val="center"/>
          </w:tcPr>
          <w:p w:rsidR="00B178B1" w:rsidRPr="00E710A5" w:rsidRDefault="00B178B1" w:rsidP="00B178B1">
            <w:pPr>
              <w:jc w:val="center"/>
              <w:rPr>
                <w:szCs w:val="24"/>
              </w:rPr>
            </w:pPr>
            <w:r>
              <w:rPr>
                <w:szCs w:val="24"/>
              </w:rPr>
              <w:t>D02</w:t>
            </w:r>
          </w:p>
        </w:tc>
        <w:tc>
          <w:tcPr>
            <w:tcW w:w="4744" w:type="dxa"/>
            <w:shd w:val="clear" w:color="auto" w:fill="auto"/>
          </w:tcPr>
          <w:p w:rsidR="00B178B1" w:rsidRDefault="00BE3CCC" w:rsidP="00B178B1">
            <w:pPr>
              <w:spacing w:before="120" w:after="100" w:line="276" w:lineRule="auto"/>
              <w:rPr>
                <w:szCs w:val="24"/>
              </w:rPr>
            </w:pPr>
            <w:r>
              <w:t>Completion of MCNP model and analysis of Shield Block #15 (SB#15 NDL) with the new cut out for the tangential lines of sight of 55E2 H-alpha diagnostics</w:t>
            </w:r>
          </w:p>
        </w:tc>
        <w:tc>
          <w:tcPr>
            <w:tcW w:w="1710" w:type="dxa"/>
            <w:shd w:val="clear" w:color="auto" w:fill="auto"/>
            <w:vAlign w:val="center"/>
          </w:tcPr>
          <w:p w:rsidR="00B178B1" w:rsidRPr="00E710A5" w:rsidRDefault="00B178B1" w:rsidP="00B178B1">
            <w:pPr>
              <w:keepNext/>
              <w:jc w:val="center"/>
              <w:rPr>
                <w:szCs w:val="24"/>
              </w:rPr>
            </w:pPr>
            <w:r>
              <w:rPr>
                <w:szCs w:val="24"/>
              </w:rPr>
              <w:t>T0+ 6 months</w:t>
            </w:r>
          </w:p>
        </w:tc>
        <w:tc>
          <w:tcPr>
            <w:tcW w:w="189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BE3CCC" w:rsidRPr="00E710A5" w:rsidTr="00BE3CCC">
        <w:trPr>
          <w:trHeight w:val="1250"/>
        </w:trPr>
        <w:tc>
          <w:tcPr>
            <w:tcW w:w="993" w:type="dxa"/>
            <w:shd w:val="clear" w:color="auto" w:fill="auto"/>
            <w:vAlign w:val="center"/>
          </w:tcPr>
          <w:p w:rsidR="00BE3CCC" w:rsidRDefault="00BE3CCC" w:rsidP="00B178B1">
            <w:pPr>
              <w:jc w:val="center"/>
              <w:rPr>
                <w:szCs w:val="24"/>
              </w:rPr>
            </w:pPr>
            <w:r>
              <w:rPr>
                <w:szCs w:val="24"/>
              </w:rPr>
              <w:t>D03</w:t>
            </w:r>
          </w:p>
        </w:tc>
        <w:tc>
          <w:tcPr>
            <w:tcW w:w="4744" w:type="dxa"/>
            <w:shd w:val="clear" w:color="auto" w:fill="auto"/>
          </w:tcPr>
          <w:p w:rsidR="00BE3CCC" w:rsidRDefault="00BE3CCC" w:rsidP="00B178B1">
            <w:pPr>
              <w:spacing w:before="120" w:after="100" w:line="276" w:lineRule="auto"/>
            </w:pPr>
            <w:r>
              <w:t>Update of MCNP model and analysis of Dust Monitor in the area under front part of lower shield</w:t>
            </w:r>
          </w:p>
        </w:tc>
        <w:tc>
          <w:tcPr>
            <w:tcW w:w="1710" w:type="dxa"/>
            <w:shd w:val="clear" w:color="auto" w:fill="auto"/>
            <w:vAlign w:val="center"/>
          </w:tcPr>
          <w:p w:rsidR="00BE3CCC" w:rsidRDefault="00BE3CCC" w:rsidP="00B178B1">
            <w:pPr>
              <w:keepNext/>
              <w:jc w:val="center"/>
              <w:rPr>
                <w:szCs w:val="24"/>
              </w:rPr>
            </w:pPr>
            <w:r>
              <w:rPr>
                <w:szCs w:val="24"/>
              </w:rPr>
              <w:t>T0+ 9 months</w:t>
            </w:r>
          </w:p>
        </w:tc>
        <w:tc>
          <w:tcPr>
            <w:tcW w:w="1890" w:type="dxa"/>
            <w:shd w:val="clear" w:color="auto" w:fill="auto"/>
            <w:vAlign w:val="center"/>
          </w:tcPr>
          <w:p w:rsidR="00BE3CCC" w:rsidRPr="00E710A5" w:rsidRDefault="00BE3CCC" w:rsidP="00B178B1">
            <w:pPr>
              <w:jc w:val="center"/>
              <w:rPr>
                <w:i/>
                <w:szCs w:val="24"/>
                <w:highlight w:val="yellow"/>
              </w:rPr>
            </w:pPr>
            <w:r w:rsidRPr="00E710A5">
              <w:rPr>
                <w:i/>
                <w:szCs w:val="24"/>
                <w:highlight w:val="yellow"/>
              </w:rPr>
              <w:t>to be added</w:t>
            </w:r>
          </w:p>
        </w:tc>
      </w:tr>
      <w:tr w:rsidR="00BE3CCC" w:rsidRPr="00E710A5" w:rsidTr="00BE3CCC">
        <w:trPr>
          <w:trHeight w:val="692"/>
        </w:trPr>
        <w:tc>
          <w:tcPr>
            <w:tcW w:w="993" w:type="dxa"/>
            <w:shd w:val="clear" w:color="auto" w:fill="auto"/>
            <w:vAlign w:val="center"/>
          </w:tcPr>
          <w:p w:rsidR="00BE3CCC" w:rsidRDefault="00BE3CCC" w:rsidP="00BE3CCC">
            <w:pPr>
              <w:jc w:val="center"/>
              <w:rPr>
                <w:szCs w:val="24"/>
              </w:rPr>
            </w:pPr>
          </w:p>
        </w:tc>
        <w:tc>
          <w:tcPr>
            <w:tcW w:w="4744" w:type="dxa"/>
            <w:shd w:val="clear" w:color="auto" w:fill="auto"/>
            <w:vAlign w:val="center"/>
          </w:tcPr>
          <w:p w:rsidR="00BE3CCC" w:rsidRPr="007405A6" w:rsidRDefault="00BE3CCC" w:rsidP="00BE3CCC">
            <w:pPr>
              <w:spacing w:before="120" w:after="100" w:line="276" w:lineRule="auto"/>
              <w:rPr>
                <w:b/>
                <w:szCs w:val="24"/>
                <w:lang w:val="en-US"/>
              </w:rPr>
            </w:pPr>
            <w:r>
              <w:rPr>
                <w:b/>
                <w:szCs w:val="24"/>
                <w:lang w:val="en-US"/>
              </w:rPr>
              <w:t>Total</w:t>
            </w:r>
          </w:p>
        </w:tc>
        <w:tc>
          <w:tcPr>
            <w:tcW w:w="1710" w:type="dxa"/>
            <w:shd w:val="clear" w:color="auto" w:fill="auto"/>
            <w:vAlign w:val="center"/>
          </w:tcPr>
          <w:p w:rsidR="00BE3CCC" w:rsidRDefault="00BE3CCC" w:rsidP="00BE3CCC">
            <w:pPr>
              <w:keepNext/>
              <w:jc w:val="center"/>
              <w:rPr>
                <w:szCs w:val="24"/>
              </w:rPr>
            </w:pPr>
          </w:p>
        </w:tc>
        <w:tc>
          <w:tcPr>
            <w:tcW w:w="1890" w:type="dxa"/>
            <w:shd w:val="clear" w:color="auto" w:fill="auto"/>
            <w:vAlign w:val="center"/>
          </w:tcPr>
          <w:p w:rsidR="00BE3CCC" w:rsidRPr="00E710A5" w:rsidRDefault="00BE3CCC" w:rsidP="00BE3CCC">
            <w:pPr>
              <w:jc w:val="center"/>
              <w:rPr>
                <w:i/>
                <w:szCs w:val="24"/>
                <w:highlight w:val="yellow"/>
              </w:rPr>
            </w:pPr>
            <w:r w:rsidRPr="00E710A5">
              <w:rPr>
                <w:i/>
                <w:szCs w:val="24"/>
                <w:highlight w:val="yellow"/>
              </w:rPr>
              <w:t>to be added</w:t>
            </w:r>
          </w:p>
        </w:tc>
      </w:tr>
    </w:tbl>
    <w:p w:rsidR="007405A6" w:rsidRPr="00BE3CCC" w:rsidRDefault="00BE3CCC" w:rsidP="00BE3CCC">
      <w:pPr>
        <w:rPr>
          <w:i/>
          <w:sz w:val="22"/>
          <w:szCs w:val="22"/>
        </w:rPr>
      </w:pPr>
      <w:r w:rsidRPr="00BE3CCC">
        <w:rPr>
          <w:i/>
          <w:sz w:val="22"/>
          <w:szCs w:val="22"/>
        </w:rPr>
        <w:t>*T</w:t>
      </w:r>
      <w:r>
        <w:rPr>
          <w:i/>
          <w:sz w:val="22"/>
          <w:szCs w:val="22"/>
        </w:rPr>
        <w:t>0</w:t>
      </w:r>
      <w:r w:rsidRPr="00BE3CCC">
        <w:rPr>
          <w:i/>
          <w:sz w:val="22"/>
          <w:szCs w:val="22"/>
        </w:rPr>
        <w:t>: date of the Kick-off meeting, to take place within one month after the signature of the contract</w:t>
      </w:r>
      <w:r w:rsidR="007405A6" w:rsidRPr="00BE3CCC">
        <w:rPr>
          <w:i/>
          <w:sz w:val="22"/>
          <w:szCs w:val="22"/>
        </w:rPr>
        <w:br w:type="page"/>
      </w:r>
    </w:p>
    <w:p w:rsidR="00A1154E" w:rsidRDefault="00A1154E"/>
    <w:p w:rsidR="00790E95" w:rsidRPr="004A781D" w:rsidRDefault="007335DE" w:rsidP="00084DCB">
      <w:pPr>
        <w:keepNext/>
        <w:rPr>
          <w:i/>
          <w:szCs w:val="24"/>
        </w:rPr>
      </w:pPr>
      <w:r w:rsidRPr="00F160C2">
        <w:rPr>
          <w:i/>
          <w:szCs w:val="24"/>
        </w:rPr>
        <w:t xml:space="preserve"> </w:t>
      </w: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5F18D4" w:rsidRPr="00E710A5" w:rsidTr="005F3931">
        <w:trPr>
          <w:trHeight w:val="557"/>
        </w:trPr>
        <w:tc>
          <w:tcPr>
            <w:tcW w:w="993" w:type="dxa"/>
            <w:shd w:val="clear" w:color="auto" w:fill="auto"/>
            <w:vAlign w:val="center"/>
          </w:tcPr>
          <w:p w:rsidR="005F18D4" w:rsidRPr="00DF4D73" w:rsidRDefault="005F18D4" w:rsidP="005F18D4">
            <w:pPr>
              <w:jc w:val="center"/>
              <w:rPr>
                <w:szCs w:val="24"/>
              </w:rPr>
            </w:pPr>
            <w:r w:rsidRPr="00DF4D73">
              <w:rPr>
                <w:szCs w:val="24"/>
              </w:rPr>
              <w:t xml:space="preserve"> M1</w:t>
            </w:r>
          </w:p>
        </w:tc>
        <w:tc>
          <w:tcPr>
            <w:tcW w:w="3502" w:type="dxa"/>
            <w:shd w:val="clear" w:color="auto" w:fill="auto"/>
            <w:vAlign w:val="center"/>
          </w:tcPr>
          <w:p w:rsidR="005F18D4" w:rsidRPr="00E710A5" w:rsidRDefault="005F18D4" w:rsidP="005F18D4">
            <w:pPr>
              <w:rPr>
                <w:i/>
                <w:szCs w:val="24"/>
              </w:rPr>
            </w:pPr>
            <w:r w:rsidRPr="00E710A5">
              <w:rPr>
                <w:szCs w:val="24"/>
              </w:rPr>
              <w:t xml:space="preserve">Successful completion of </w:t>
            </w:r>
            <w:r>
              <w:rPr>
                <w:szCs w:val="24"/>
              </w:rPr>
              <w:t xml:space="preserve">D01 </w:t>
            </w:r>
          </w:p>
        </w:tc>
        <w:tc>
          <w:tcPr>
            <w:tcW w:w="2615" w:type="dxa"/>
            <w:shd w:val="clear" w:color="auto" w:fill="auto"/>
            <w:vAlign w:val="center"/>
          </w:tcPr>
          <w:p w:rsidR="005F18D4" w:rsidRPr="00F160C2" w:rsidRDefault="005F18D4" w:rsidP="005F18D4">
            <w:pPr>
              <w:keepNext/>
              <w:jc w:val="center"/>
              <w:rPr>
                <w:szCs w:val="24"/>
              </w:rPr>
            </w:pPr>
            <w:r>
              <w:rPr>
                <w:szCs w:val="24"/>
              </w:rPr>
              <w:t>T0*+ 3</w:t>
            </w:r>
            <w:r w:rsidRPr="00F160C2">
              <w:rPr>
                <w:szCs w:val="24"/>
              </w:rPr>
              <w:t xml:space="preserve"> months</w:t>
            </w:r>
          </w:p>
        </w:tc>
        <w:tc>
          <w:tcPr>
            <w:tcW w:w="1980" w:type="dxa"/>
            <w:shd w:val="clear" w:color="auto" w:fill="auto"/>
            <w:vAlign w:val="center"/>
          </w:tcPr>
          <w:p w:rsidR="005F18D4" w:rsidRPr="00E710A5" w:rsidRDefault="005F18D4" w:rsidP="005F18D4">
            <w:pPr>
              <w:jc w:val="right"/>
              <w:rPr>
                <w:i/>
                <w:szCs w:val="24"/>
                <w:highlight w:val="yellow"/>
              </w:rPr>
            </w:pPr>
            <w:r w:rsidRPr="00E710A5">
              <w:rPr>
                <w:i/>
                <w:szCs w:val="24"/>
                <w:highlight w:val="yellow"/>
              </w:rPr>
              <w:t>to be added</w:t>
            </w:r>
          </w:p>
        </w:tc>
      </w:tr>
      <w:tr w:rsidR="005F18D4" w:rsidRPr="00E710A5" w:rsidTr="00DF4D73">
        <w:trPr>
          <w:trHeight w:val="683"/>
        </w:trPr>
        <w:tc>
          <w:tcPr>
            <w:tcW w:w="993" w:type="dxa"/>
            <w:shd w:val="clear" w:color="auto" w:fill="auto"/>
            <w:vAlign w:val="center"/>
          </w:tcPr>
          <w:p w:rsidR="005F18D4" w:rsidRPr="00E710A5" w:rsidRDefault="005F18D4" w:rsidP="005F18D4">
            <w:pPr>
              <w:jc w:val="center"/>
              <w:rPr>
                <w:szCs w:val="24"/>
              </w:rPr>
            </w:pPr>
            <w:r>
              <w:rPr>
                <w:szCs w:val="24"/>
              </w:rPr>
              <w:t>M2</w:t>
            </w:r>
          </w:p>
        </w:tc>
        <w:tc>
          <w:tcPr>
            <w:tcW w:w="3502" w:type="dxa"/>
            <w:shd w:val="clear" w:color="auto" w:fill="auto"/>
            <w:vAlign w:val="center"/>
          </w:tcPr>
          <w:p w:rsidR="005F18D4" w:rsidRPr="00E710A5" w:rsidRDefault="005F18D4" w:rsidP="005F18D4">
            <w:pPr>
              <w:rPr>
                <w:szCs w:val="24"/>
              </w:rPr>
            </w:pPr>
            <w:r w:rsidRPr="00E710A5">
              <w:rPr>
                <w:szCs w:val="24"/>
              </w:rPr>
              <w:t xml:space="preserve">Successful completion of </w:t>
            </w:r>
            <w:r>
              <w:rPr>
                <w:szCs w:val="24"/>
              </w:rPr>
              <w:t>D02</w:t>
            </w:r>
          </w:p>
        </w:tc>
        <w:tc>
          <w:tcPr>
            <w:tcW w:w="2615" w:type="dxa"/>
            <w:shd w:val="clear" w:color="auto" w:fill="auto"/>
            <w:vAlign w:val="center"/>
          </w:tcPr>
          <w:p w:rsidR="005F18D4" w:rsidRPr="00E710A5" w:rsidRDefault="005F18D4" w:rsidP="005F18D4">
            <w:pPr>
              <w:keepNext/>
              <w:jc w:val="center"/>
              <w:rPr>
                <w:szCs w:val="24"/>
              </w:rPr>
            </w:pPr>
            <w:r>
              <w:rPr>
                <w:szCs w:val="24"/>
              </w:rPr>
              <w:t>T0+ 7 months</w:t>
            </w:r>
          </w:p>
        </w:tc>
        <w:tc>
          <w:tcPr>
            <w:tcW w:w="1980" w:type="dxa"/>
            <w:shd w:val="clear" w:color="auto" w:fill="auto"/>
            <w:vAlign w:val="center"/>
          </w:tcPr>
          <w:p w:rsidR="005F18D4" w:rsidRPr="00E710A5" w:rsidRDefault="005F18D4" w:rsidP="005F18D4">
            <w:pPr>
              <w:jc w:val="right"/>
              <w:rPr>
                <w:i/>
                <w:szCs w:val="24"/>
                <w:highlight w:val="yellow"/>
              </w:rPr>
            </w:pPr>
            <w:r w:rsidRPr="00E710A5">
              <w:rPr>
                <w:i/>
                <w:szCs w:val="24"/>
                <w:highlight w:val="yellow"/>
              </w:rPr>
              <w:t>to be added</w:t>
            </w:r>
          </w:p>
        </w:tc>
      </w:tr>
      <w:tr w:rsidR="005F18D4" w:rsidRPr="00E710A5" w:rsidTr="00212665">
        <w:trPr>
          <w:trHeight w:val="683"/>
        </w:trPr>
        <w:tc>
          <w:tcPr>
            <w:tcW w:w="993" w:type="dxa"/>
            <w:shd w:val="clear" w:color="auto" w:fill="auto"/>
            <w:vAlign w:val="center"/>
          </w:tcPr>
          <w:p w:rsidR="005F18D4" w:rsidRPr="00A1154E" w:rsidRDefault="005F18D4" w:rsidP="005F18D4">
            <w:pPr>
              <w:jc w:val="center"/>
              <w:rPr>
                <w:szCs w:val="24"/>
              </w:rPr>
            </w:pPr>
            <w:r>
              <w:rPr>
                <w:szCs w:val="24"/>
              </w:rPr>
              <w:t>M3</w:t>
            </w:r>
          </w:p>
        </w:tc>
        <w:tc>
          <w:tcPr>
            <w:tcW w:w="3502" w:type="dxa"/>
            <w:shd w:val="clear" w:color="auto" w:fill="auto"/>
            <w:vAlign w:val="center"/>
          </w:tcPr>
          <w:p w:rsidR="005F18D4" w:rsidRPr="00E710A5" w:rsidRDefault="005F18D4" w:rsidP="005F18D4">
            <w:pPr>
              <w:rPr>
                <w:szCs w:val="24"/>
              </w:rPr>
            </w:pPr>
            <w:r w:rsidRPr="00E710A5">
              <w:rPr>
                <w:szCs w:val="24"/>
              </w:rPr>
              <w:t xml:space="preserve">Successful completion of </w:t>
            </w:r>
            <w:r>
              <w:rPr>
                <w:szCs w:val="24"/>
              </w:rPr>
              <w:t>D03</w:t>
            </w:r>
          </w:p>
        </w:tc>
        <w:tc>
          <w:tcPr>
            <w:tcW w:w="2615" w:type="dxa"/>
            <w:shd w:val="clear" w:color="auto" w:fill="auto"/>
            <w:vAlign w:val="center"/>
          </w:tcPr>
          <w:p w:rsidR="005F18D4" w:rsidRDefault="005F18D4" w:rsidP="005F18D4">
            <w:pPr>
              <w:keepNext/>
              <w:jc w:val="center"/>
              <w:rPr>
                <w:szCs w:val="24"/>
              </w:rPr>
            </w:pPr>
            <w:r>
              <w:rPr>
                <w:szCs w:val="24"/>
              </w:rPr>
              <w:t>T0+ 10 months</w:t>
            </w:r>
          </w:p>
        </w:tc>
        <w:tc>
          <w:tcPr>
            <w:tcW w:w="1980" w:type="dxa"/>
            <w:shd w:val="clear" w:color="auto" w:fill="auto"/>
          </w:tcPr>
          <w:p w:rsidR="005F18D4" w:rsidRDefault="005F18D4" w:rsidP="005F18D4">
            <w:pPr>
              <w:jc w:val="right"/>
            </w:pPr>
            <w:r w:rsidRPr="00E41CC2">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4846"/>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bookmarkStart w:id="0" w:name="_GoBack"/>
            <w:bookmarkEnd w:id="0"/>
            <w:r w:rsidRPr="00E710A5">
              <w:rPr>
                <w:szCs w:val="24"/>
              </w:rPr>
              <w:t>Signature:</w:t>
            </w:r>
          </w:p>
        </w:tc>
        <w:tc>
          <w:tcPr>
            <w:tcW w:w="1600" w:type="dxa"/>
          </w:tcPr>
          <w:p w:rsidR="00BE3CCC" w:rsidRPr="00E710A5" w:rsidRDefault="00BE3CCC" w:rsidP="00F46162">
            <w:pPr>
              <w:keepNext/>
              <w:jc w:val="center"/>
              <w:rPr>
                <w:szCs w:val="24"/>
              </w:rPr>
            </w:pPr>
          </w:p>
        </w:tc>
        <w:tc>
          <w:tcPr>
            <w:tcW w:w="3179" w:type="dxa"/>
            <w:vMerge w:val="restart"/>
            <w:shd w:val="clear" w:color="auto" w:fill="auto"/>
          </w:tcPr>
          <w:p w:rsidR="00BE3CCC" w:rsidRPr="00E710A5" w:rsidRDefault="00BE3CCC" w:rsidP="00F46162">
            <w:pPr>
              <w:keepNext/>
              <w:jc w:val="center"/>
              <w:rPr>
                <w:szCs w:val="24"/>
              </w:rPr>
            </w:pPr>
            <w:r w:rsidRPr="00E710A5">
              <w:rPr>
                <w:szCs w:val="24"/>
              </w:rPr>
              <w:t>COMPANY STAMP</w:t>
            </w:r>
          </w:p>
        </w:tc>
      </w:tr>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BE3CCC" w:rsidRPr="00E710A5" w:rsidRDefault="00BE3CCC" w:rsidP="00F46162">
            <w:pPr>
              <w:keepNext/>
              <w:jc w:val="center"/>
              <w:rPr>
                <w:szCs w:val="24"/>
              </w:rPr>
            </w:pPr>
          </w:p>
        </w:tc>
        <w:tc>
          <w:tcPr>
            <w:tcW w:w="3179" w:type="dxa"/>
            <w:vMerge/>
            <w:shd w:val="clear" w:color="auto" w:fill="auto"/>
          </w:tcPr>
          <w:p w:rsidR="00BE3CCC" w:rsidRPr="00E710A5" w:rsidRDefault="00BE3CCC" w:rsidP="00F46162">
            <w:pPr>
              <w:keepNext/>
              <w:jc w:val="center"/>
              <w:rPr>
                <w:szCs w:val="24"/>
              </w:rPr>
            </w:pPr>
          </w:p>
        </w:tc>
      </w:tr>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BE3CCC" w:rsidRPr="00E710A5" w:rsidRDefault="00BE3CCC" w:rsidP="00F46162">
            <w:pPr>
              <w:keepNext/>
              <w:jc w:val="center"/>
              <w:rPr>
                <w:szCs w:val="24"/>
              </w:rPr>
            </w:pPr>
          </w:p>
        </w:tc>
        <w:tc>
          <w:tcPr>
            <w:tcW w:w="3179" w:type="dxa"/>
            <w:vMerge/>
            <w:shd w:val="clear" w:color="auto" w:fill="auto"/>
          </w:tcPr>
          <w:p w:rsidR="00BE3CCC" w:rsidRPr="00E710A5" w:rsidRDefault="00BE3CCC" w:rsidP="00F46162">
            <w:pPr>
              <w:keepNext/>
              <w:jc w:val="center"/>
              <w:rPr>
                <w:szCs w:val="24"/>
              </w:rPr>
            </w:pPr>
          </w:p>
        </w:tc>
      </w:tr>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BE3CCC" w:rsidRPr="00E710A5" w:rsidRDefault="00BE3CCC" w:rsidP="00F46162">
            <w:pPr>
              <w:keepNext/>
              <w:jc w:val="center"/>
              <w:rPr>
                <w:szCs w:val="24"/>
              </w:rPr>
            </w:pPr>
          </w:p>
        </w:tc>
        <w:tc>
          <w:tcPr>
            <w:tcW w:w="3179" w:type="dxa"/>
            <w:vMerge/>
            <w:shd w:val="clear" w:color="auto" w:fill="auto"/>
          </w:tcPr>
          <w:p w:rsidR="00BE3CCC" w:rsidRPr="00E710A5" w:rsidRDefault="00BE3CCC" w:rsidP="00F46162">
            <w:pPr>
              <w:keepNext/>
              <w:jc w:val="center"/>
              <w:rPr>
                <w:szCs w:val="24"/>
              </w:rPr>
            </w:pPr>
          </w:p>
        </w:tc>
      </w:tr>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BE3CCC" w:rsidRPr="00E710A5" w:rsidRDefault="00BE3CCC" w:rsidP="00F46162">
            <w:pPr>
              <w:keepNext/>
              <w:jc w:val="center"/>
              <w:rPr>
                <w:szCs w:val="24"/>
              </w:rPr>
            </w:pPr>
          </w:p>
        </w:tc>
        <w:tc>
          <w:tcPr>
            <w:tcW w:w="3179" w:type="dxa"/>
            <w:vMerge/>
            <w:shd w:val="clear" w:color="auto" w:fill="auto"/>
          </w:tcPr>
          <w:p w:rsidR="00BE3CCC" w:rsidRPr="00E710A5" w:rsidRDefault="00BE3CCC" w:rsidP="00F46162">
            <w:pPr>
              <w:keepNext/>
              <w:jc w:val="center"/>
              <w:rPr>
                <w:szCs w:val="24"/>
              </w:rPr>
            </w:pPr>
          </w:p>
        </w:tc>
      </w:tr>
      <w:tr w:rsidR="00BE3CCC" w:rsidRPr="00E710A5" w:rsidTr="00F46162">
        <w:trPr>
          <w:cantSplit/>
          <w:trHeight w:val="567"/>
        </w:trPr>
        <w:tc>
          <w:tcPr>
            <w:tcW w:w="4306" w:type="dxa"/>
            <w:shd w:val="clear" w:color="auto" w:fill="auto"/>
            <w:vAlign w:val="center"/>
          </w:tcPr>
          <w:p w:rsidR="00BE3CCC" w:rsidRPr="00E710A5" w:rsidRDefault="00BE3CCC" w:rsidP="00F46162">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BE3CCC" w:rsidRPr="00E710A5" w:rsidRDefault="00BE3CCC" w:rsidP="00F46162">
            <w:pPr>
              <w:keepNext/>
              <w:jc w:val="center"/>
              <w:rPr>
                <w:szCs w:val="24"/>
              </w:rPr>
            </w:pPr>
          </w:p>
        </w:tc>
        <w:tc>
          <w:tcPr>
            <w:tcW w:w="3179" w:type="dxa"/>
            <w:vMerge/>
            <w:shd w:val="clear" w:color="auto" w:fill="auto"/>
          </w:tcPr>
          <w:p w:rsidR="00BE3CCC" w:rsidRPr="00E710A5" w:rsidRDefault="00BE3CCC" w:rsidP="00F46162">
            <w:pPr>
              <w:keepNext/>
              <w:jc w:val="center"/>
              <w:rPr>
                <w:szCs w:val="24"/>
              </w:rPr>
            </w:pPr>
          </w:p>
        </w:tc>
      </w:tr>
    </w:tbl>
    <w:p w:rsidR="00E710A5" w:rsidRPr="00E710A5" w:rsidRDefault="00F46162" w:rsidP="00BF05E4">
      <w:pPr>
        <w:keepNext/>
        <w:rPr>
          <w:szCs w:val="24"/>
        </w:rPr>
      </w:pPr>
      <w:r w:rsidRPr="00BE3CCC">
        <w:rPr>
          <w:i/>
          <w:sz w:val="22"/>
          <w:szCs w:val="22"/>
        </w:rPr>
        <w:t>*T</w:t>
      </w:r>
      <w:r>
        <w:rPr>
          <w:i/>
          <w:sz w:val="22"/>
          <w:szCs w:val="22"/>
        </w:rPr>
        <w:t>0</w:t>
      </w:r>
      <w:r w:rsidRPr="00BE3CCC">
        <w:rPr>
          <w:i/>
          <w:sz w:val="22"/>
          <w:szCs w:val="22"/>
        </w:rPr>
        <w:t>: date of the Kick-off meeting, to take place within one month after the signature of the contract</w:t>
      </w:r>
    </w:p>
    <w:sectPr w:rsidR="00E710A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46162">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46162">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46162">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46162">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BE3CCC" w:rsidP="00D00FAC">
    <w:pPr>
      <w:keepNext/>
      <w:ind w:right="12"/>
      <w:jc w:val="right"/>
      <w:rPr>
        <w:b/>
        <w:sz w:val="44"/>
        <w:szCs w:val="44"/>
      </w:rPr>
    </w:pPr>
    <w:r>
      <w:rPr>
        <w:sz w:val="22"/>
        <w:szCs w:val="22"/>
      </w:rPr>
      <w:t>IO/20/CFE/10019527</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9C40539"/>
    <w:multiLevelType w:val="hybridMultilevel"/>
    <w:tmpl w:val="C28AB28A"/>
    <w:lvl w:ilvl="0" w:tplc="7A72DDE8">
      <w:numFmt w:val="bullet"/>
      <w:lvlText w:val=""/>
      <w:lvlJc w:val="left"/>
      <w:pPr>
        <w:ind w:left="720" w:hanging="360"/>
      </w:pPr>
      <w:rPr>
        <w:rFonts w:ascii="Symbol" w:eastAsia="平成明朝"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AD8"/>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3ECB"/>
    <w:rsid w:val="005E7FCA"/>
    <w:rsid w:val="005F18D4"/>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CC"/>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162"/>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1FFCE-D1CD-4D1F-8796-9EBBC123D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TotalTime>
  <Pages>2</Pages>
  <Words>319</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5</cp:revision>
  <cp:lastPrinted>2020-03-12T10:00:00Z</cp:lastPrinted>
  <dcterms:created xsi:type="dcterms:W3CDTF">2020-08-05T13:47:00Z</dcterms:created>
  <dcterms:modified xsi:type="dcterms:W3CDTF">2020-08-06T12:35:00Z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