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7B72F3" w:rsidRPr="00F14450" w:rsidRDefault="008379CA" w:rsidP="007B72F3">
      <w:pPr>
        <w:jc w:val="center"/>
        <w:rPr>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7B72F3">
        <w:rPr>
          <w:b/>
          <w:sz w:val="28"/>
          <w:szCs w:val="28"/>
        </w:rPr>
        <w:t>S</w:t>
      </w:r>
      <w:r w:rsidR="007B72F3" w:rsidRPr="007B72F3">
        <w:rPr>
          <w:b/>
          <w:sz w:val="28"/>
          <w:szCs w:val="28"/>
        </w:rPr>
        <w:t xml:space="preserve">pecialist engineering work relating to In-Vessel Diagnostic </w:t>
      </w:r>
      <w:r w:rsidR="007B72F3">
        <w:rPr>
          <w:b/>
          <w:sz w:val="28"/>
          <w:szCs w:val="28"/>
        </w:rPr>
        <w:t xml:space="preserve">       </w:t>
      </w:r>
      <w:r w:rsidR="007B72F3" w:rsidRPr="007B72F3">
        <w:rPr>
          <w:b/>
          <w:sz w:val="28"/>
          <w:szCs w:val="28"/>
        </w:rPr>
        <w:t>Systems.</w:t>
      </w:r>
    </w:p>
    <w:p w:rsidR="00877E7F" w:rsidRDefault="00877E7F" w:rsidP="00A1154E">
      <w:pPr>
        <w:autoSpaceDE w:val="0"/>
        <w:autoSpaceDN w:val="0"/>
        <w:adjustRightInd w:val="0"/>
        <w:ind w:left="1710" w:hanging="1695"/>
        <w:jc w:val="left"/>
        <w:rPr>
          <w:rFonts w:eastAsia="Calibri"/>
          <w:b/>
          <w:bCs/>
          <w:sz w:val="28"/>
          <w:szCs w:val="28"/>
          <w:lang w:eastAsia="ja-JP"/>
        </w:rPr>
      </w:pPr>
    </w:p>
    <w:p w:rsidR="004A2285" w:rsidRDefault="004A2285" w:rsidP="00B120BA">
      <w:pPr>
        <w:autoSpaceDE w:val="0"/>
        <w:autoSpaceDN w:val="0"/>
        <w:adjustRightInd w:val="0"/>
        <w:ind w:left="1695" w:hanging="1695"/>
        <w:jc w:val="left"/>
        <w:rPr>
          <w:rFonts w:eastAsia="Times"/>
          <w:b/>
          <w:bCs/>
          <w:sz w:val="28"/>
          <w:szCs w:val="28"/>
          <w:lang w:eastAsia="en-GB"/>
        </w:rPr>
      </w:pPr>
    </w:p>
    <w:p w:rsidR="008379CA" w:rsidRPr="00F160C2" w:rsidRDefault="007B72F3" w:rsidP="00A1154E">
      <w:pPr>
        <w:suppressAutoHyphens/>
        <w:ind w:left="270" w:right="-427" w:hanging="270"/>
        <w:rPr>
          <w:b/>
          <w:sz w:val="28"/>
          <w:szCs w:val="28"/>
        </w:rPr>
      </w:pPr>
      <w:r>
        <w:rPr>
          <w:b/>
          <w:sz w:val="28"/>
          <w:szCs w:val="28"/>
        </w:rPr>
        <w:t xml:space="preserve"> </w:t>
      </w:r>
      <w:r w:rsidR="008379CA" w:rsidRPr="00E710A5">
        <w:rPr>
          <w:b/>
          <w:sz w:val="28"/>
          <w:szCs w:val="28"/>
        </w:rPr>
        <w:t>Reference:</w:t>
      </w:r>
      <w:r w:rsidR="008379CA" w:rsidRPr="00E710A5">
        <w:rPr>
          <w:b/>
          <w:sz w:val="28"/>
          <w:szCs w:val="28"/>
        </w:rPr>
        <w:tab/>
        <w:t xml:space="preserve"> </w:t>
      </w:r>
      <w:r w:rsidR="008379CA" w:rsidRPr="00F160C2">
        <w:rPr>
          <w:b/>
          <w:sz w:val="28"/>
          <w:szCs w:val="28"/>
        </w:rPr>
        <w:t>IO/</w:t>
      </w:r>
      <w:r w:rsidR="00F160C2" w:rsidRPr="00F160C2">
        <w:rPr>
          <w:b/>
          <w:sz w:val="28"/>
          <w:szCs w:val="28"/>
        </w:rPr>
        <w:t>20</w:t>
      </w:r>
      <w:r w:rsidR="008379CA" w:rsidRPr="00F160C2">
        <w:rPr>
          <w:b/>
          <w:sz w:val="28"/>
          <w:szCs w:val="28"/>
        </w:rPr>
        <w:t>/</w:t>
      </w:r>
      <w:r w:rsidR="00F160C2" w:rsidRPr="00F160C2">
        <w:rPr>
          <w:b/>
          <w:sz w:val="28"/>
          <w:szCs w:val="28"/>
        </w:rPr>
        <w:t>CFE</w:t>
      </w:r>
      <w:r w:rsidR="008379CA" w:rsidRPr="00F160C2">
        <w:rPr>
          <w:b/>
          <w:sz w:val="28"/>
          <w:szCs w:val="28"/>
        </w:rPr>
        <w:t>/</w:t>
      </w:r>
      <w:r w:rsidR="00B178B1">
        <w:rPr>
          <w:b/>
          <w:sz w:val="28"/>
          <w:szCs w:val="28"/>
        </w:rPr>
        <w:t>10019287</w:t>
      </w:r>
      <w:r w:rsidR="008379CA" w:rsidRPr="00F160C2">
        <w:rPr>
          <w:b/>
          <w:sz w:val="28"/>
          <w:szCs w:val="28"/>
        </w:rPr>
        <w:t>/</w:t>
      </w:r>
      <w:r w:rsidR="00F160C2" w:rsidRPr="00F160C2">
        <w:rPr>
          <w:b/>
          <w:sz w:val="28"/>
          <w:szCs w:val="28"/>
        </w:rPr>
        <w:t>BBE</w:t>
      </w:r>
    </w:p>
    <w:p w:rsidR="004174F3" w:rsidRDefault="004174F3" w:rsidP="004174F3">
      <w:pPr>
        <w:keepNext/>
      </w:pP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44"/>
        <w:gridCol w:w="1710"/>
        <w:gridCol w:w="1890"/>
      </w:tblGrid>
      <w:tr w:rsidR="008379CA" w:rsidRPr="00E710A5" w:rsidTr="007405A6">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74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71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9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7F119B">
        <w:trPr>
          <w:trHeight w:val="2843"/>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744" w:type="dxa"/>
            <w:shd w:val="clear" w:color="auto" w:fill="auto"/>
            <w:vAlign w:val="center"/>
          </w:tcPr>
          <w:p w:rsidR="00B178B1" w:rsidRPr="00B178B1" w:rsidRDefault="00B178B1" w:rsidP="00B178B1">
            <w:pPr>
              <w:spacing w:after="160" w:line="259" w:lineRule="auto"/>
              <w:jc w:val="left"/>
              <w:rPr>
                <w:b/>
                <w:lang w:val="en-US"/>
              </w:rPr>
            </w:pPr>
            <w:r w:rsidRPr="00B178B1">
              <w:rPr>
                <w:b/>
                <w:lang w:val="en-US"/>
              </w:rPr>
              <w:t>Report of FOCS Front End manufacturing status.</w:t>
            </w:r>
          </w:p>
          <w:p w:rsidR="008379CA" w:rsidRPr="00F160C2" w:rsidRDefault="00B178B1" w:rsidP="00B178B1">
            <w:pPr>
              <w:rPr>
                <w:szCs w:val="24"/>
              </w:rPr>
            </w:pPr>
            <w:r>
              <w:rPr>
                <w:lang w:val="en-US"/>
              </w:rPr>
              <w:t>The manufacturing tender for FOCS Front End components has been lunched, and it is needed to follow it up, manage the DR’s and control, hold and witness points of the manufacturing process until the delivery of the components at IO side, as well as organization of Delivery Readiness Reviews.</w:t>
            </w:r>
          </w:p>
        </w:tc>
        <w:tc>
          <w:tcPr>
            <w:tcW w:w="1710" w:type="dxa"/>
            <w:shd w:val="clear" w:color="auto" w:fill="auto"/>
            <w:vAlign w:val="center"/>
          </w:tcPr>
          <w:p w:rsidR="008379CA" w:rsidRPr="00F160C2" w:rsidRDefault="00B178B1" w:rsidP="008379CA">
            <w:pPr>
              <w:keepNext/>
              <w:jc w:val="center"/>
              <w:rPr>
                <w:szCs w:val="24"/>
              </w:rPr>
            </w:pPr>
            <w:r>
              <w:rPr>
                <w:szCs w:val="24"/>
              </w:rPr>
              <w:t>T0+ 3</w:t>
            </w:r>
            <w:r w:rsidR="00F160C2" w:rsidRPr="00F160C2">
              <w:rPr>
                <w:szCs w:val="24"/>
              </w:rPr>
              <w:t xml:space="preserve"> months</w:t>
            </w:r>
          </w:p>
        </w:tc>
        <w:tc>
          <w:tcPr>
            <w:tcW w:w="189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7405A6">
        <w:trPr>
          <w:trHeight w:val="3365"/>
        </w:trPr>
        <w:tc>
          <w:tcPr>
            <w:tcW w:w="993" w:type="dxa"/>
            <w:shd w:val="clear" w:color="auto" w:fill="auto"/>
            <w:vAlign w:val="center"/>
          </w:tcPr>
          <w:p w:rsidR="00B178B1" w:rsidRPr="00E710A5" w:rsidRDefault="00B178B1" w:rsidP="00B178B1">
            <w:pPr>
              <w:jc w:val="center"/>
              <w:rPr>
                <w:szCs w:val="24"/>
              </w:rPr>
            </w:pPr>
            <w:r>
              <w:rPr>
                <w:szCs w:val="24"/>
              </w:rPr>
              <w:t>D02</w:t>
            </w:r>
          </w:p>
        </w:tc>
        <w:tc>
          <w:tcPr>
            <w:tcW w:w="4744" w:type="dxa"/>
            <w:shd w:val="clear" w:color="auto" w:fill="auto"/>
          </w:tcPr>
          <w:p w:rsidR="00B178B1" w:rsidRPr="00B178B1" w:rsidRDefault="00B178B1" w:rsidP="00B178B1">
            <w:pPr>
              <w:spacing w:after="160" w:line="259" w:lineRule="auto"/>
              <w:jc w:val="left"/>
              <w:rPr>
                <w:b/>
                <w:lang w:val="en-US"/>
              </w:rPr>
            </w:pPr>
            <w:r w:rsidRPr="00B178B1">
              <w:rPr>
                <w:b/>
                <w:lang w:val="en-US"/>
              </w:rPr>
              <w:t>Report on Chit close out action plan for Fiber Bundle FDR.</w:t>
            </w:r>
          </w:p>
          <w:p w:rsidR="00B178B1" w:rsidRDefault="00B178B1" w:rsidP="00B178B1">
            <w:pPr>
              <w:spacing w:before="120" w:after="100" w:line="276" w:lineRule="auto"/>
              <w:rPr>
                <w:szCs w:val="24"/>
              </w:rPr>
            </w:pPr>
            <w:r>
              <w:rPr>
                <w:lang w:val="en-US"/>
              </w:rPr>
              <w:t>As captive component inside cable trays, the FOCS FBC from the Port Cell up to the diagnostics building has to be designed to FDR standard and validated passing through the review processes. The contractor will provide support in the preparation of the review as well as in the coordination of the different sources needed to perform the tasks and subsequently resolve the chits from the review.</w:t>
            </w:r>
          </w:p>
        </w:tc>
        <w:tc>
          <w:tcPr>
            <w:tcW w:w="1710" w:type="dxa"/>
            <w:shd w:val="clear" w:color="auto" w:fill="auto"/>
            <w:vAlign w:val="center"/>
          </w:tcPr>
          <w:p w:rsidR="00B178B1" w:rsidRPr="00E710A5" w:rsidRDefault="00B178B1" w:rsidP="00B178B1">
            <w:pPr>
              <w:keepNext/>
              <w:jc w:val="center"/>
              <w:rPr>
                <w:szCs w:val="24"/>
              </w:rPr>
            </w:pPr>
            <w:r>
              <w:rPr>
                <w:szCs w:val="24"/>
              </w:rPr>
              <w:t>T0+ 6 months</w:t>
            </w:r>
          </w:p>
        </w:tc>
        <w:tc>
          <w:tcPr>
            <w:tcW w:w="189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bl>
    <w:p w:rsidR="007405A6" w:rsidRDefault="007405A6">
      <w:r>
        <w:br w:type="page"/>
      </w:r>
    </w:p>
    <w:tbl>
      <w:tblPr>
        <w:tblpPr w:leftFromText="180" w:rightFromText="180" w:horzAnchor="margin" w:tblpY="435"/>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44"/>
        <w:gridCol w:w="1710"/>
        <w:gridCol w:w="1890"/>
      </w:tblGrid>
      <w:tr w:rsidR="007405A6" w:rsidRPr="00E710A5" w:rsidTr="007405A6">
        <w:trPr>
          <w:trHeight w:val="692"/>
        </w:trPr>
        <w:tc>
          <w:tcPr>
            <w:tcW w:w="993" w:type="dxa"/>
            <w:shd w:val="clear" w:color="auto" w:fill="D9E2F3" w:themeFill="accent5" w:themeFillTint="33"/>
            <w:vAlign w:val="center"/>
          </w:tcPr>
          <w:p w:rsidR="007405A6" w:rsidRPr="00E710A5" w:rsidRDefault="007405A6" w:rsidP="007405A6">
            <w:pPr>
              <w:jc w:val="center"/>
              <w:rPr>
                <w:rFonts w:eastAsia="Times New Roman"/>
                <w:color w:val="000000"/>
                <w:szCs w:val="24"/>
                <w:lang w:eastAsia="ja-JP"/>
              </w:rPr>
            </w:pPr>
            <w:r w:rsidRPr="00E710A5">
              <w:rPr>
                <w:rFonts w:eastAsia="Times New Roman"/>
                <w:color w:val="000000"/>
                <w:szCs w:val="24"/>
                <w:lang w:eastAsia="ja-JP"/>
              </w:rPr>
              <w:lastRenderedPageBreak/>
              <w:t>D#</w:t>
            </w:r>
          </w:p>
        </w:tc>
        <w:tc>
          <w:tcPr>
            <w:tcW w:w="4744" w:type="dxa"/>
            <w:shd w:val="clear" w:color="auto" w:fill="D9E2F3" w:themeFill="accent5" w:themeFillTint="33"/>
            <w:vAlign w:val="center"/>
          </w:tcPr>
          <w:p w:rsidR="007405A6" w:rsidRPr="00E710A5" w:rsidRDefault="007405A6" w:rsidP="007405A6">
            <w:pPr>
              <w:keepNext/>
              <w:jc w:val="center"/>
              <w:rPr>
                <w:szCs w:val="24"/>
              </w:rPr>
            </w:pPr>
            <w:r w:rsidRPr="00E710A5">
              <w:rPr>
                <w:szCs w:val="24"/>
              </w:rPr>
              <w:t>Deliverable</w:t>
            </w:r>
          </w:p>
        </w:tc>
        <w:tc>
          <w:tcPr>
            <w:tcW w:w="1710" w:type="dxa"/>
            <w:shd w:val="clear" w:color="auto" w:fill="D9E2F3" w:themeFill="accent5" w:themeFillTint="33"/>
            <w:vAlign w:val="center"/>
          </w:tcPr>
          <w:p w:rsidR="007405A6" w:rsidRPr="00E710A5" w:rsidRDefault="007405A6" w:rsidP="007405A6">
            <w:pPr>
              <w:keepNext/>
              <w:jc w:val="center"/>
              <w:rPr>
                <w:szCs w:val="24"/>
              </w:rPr>
            </w:pPr>
            <w:r w:rsidRPr="00E710A5">
              <w:rPr>
                <w:szCs w:val="24"/>
              </w:rPr>
              <w:t>Due date</w:t>
            </w:r>
          </w:p>
        </w:tc>
        <w:tc>
          <w:tcPr>
            <w:tcW w:w="1890" w:type="dxa"/>
            <w:shd w:val="clear" w:color="auto" w:fill="D9E2F3" w:themeFill="accent5" w:themeFillTint="33"/>
            <w:vAlign w:val="center"/>
          </w:tcPr>
          <w:p w:rsidR="007405A6" w:rsidRPr="00E710A5" w:rsidRDefault="007405A6" w:rsidP="007405A6">
            <w:pPr>
              <w:keepNext/>
              <w:jc w:val="center"/>
              <w:rPr>
                <w:szCs w:val="24"/>
              </w:rPr>
            </w:pPr>
            <w:r w:rsidRPr="00E710A5">
              <w:rPr>
                <w:szCs w:val="24"/>
              </w:rPr>
              <w:t>Amount in EUR</w:t>
            </w:r>
          </w:p>
        </w:tc>
      </w:tr>
      <w:tr w:rsidR="007405A6" w:rsidRPr="00E710A5" w:rsidTr="007405A6">
        <w:trPr>
          <w:trHeight w:val="1520"/>
        </w:trPr>
        <w:tc>
          <w:tcPr>
            <w:tcW w:w="993" w:type="dxa"/>
            <w:shd w:val="clear" w:color="auto" w:fill="auto"/>
            <w:vAlign w:val="center"/>
          </w:tcPr>
          <w:p w:rsidR="007405A6" w:rsidRPr="00E710A5" w:rsidRDefault="007405A6" w:rsidP="007405A6">
            <w:pPr>
              <w:jc w:val="center"/>
              <w:rPr>
                <w:szCs w:val="24"/>
              </w:rPr>
            </w:pPr>
            <w:r>
              <w:rPr>
                <w:szCs w:val="24"/>
              </w:rPr>
              <w:t xml:space="preserve">D03 </w:t>
            </w:r>
          </w:p>
        </w:tc>
        <w:tc>
          <w:tcPr>
            <w:tcW w:w="4744" w:type="dxa"/>
            <w:shd w:val="clear" w:color="auto" w:fill="auto"/>
          </w:tcPr>
          <w:p w:rsidR="007405A6" w:rsidRPr="007405A6" w:rsidRDefault="007405A6" w:rsidP="007405A6">
            <w:pPr>
              <w:spacing w:after="160" w:line="259" w:lineRule="auto"/>
              <w:jc w:val="left"/>
              <w:rPr>
                <w:b/>
                <w:lang w:val="en-US"/>
              </w:rPr>
            </w:pPr>
            <w:r w:rsidRPr="007405A6">
              <w:rPr>
                <w:b/>
                <w:lang w:val="en-US"/>
              </w:rPr>
              <w:t>Report on FOCS design and engineering support.</w:t>
            </w:r>
          </w:p>
          <w:p w:rsidR="007405A6" w:rsidRPr="00A73B97" w:rsidRDefault="007405A6" w:rsidP="007405A6">
            <w:pPr>
              <w:spacing w:before="120" w:after="120"/>
              <w:rPr>
                <w:color w:val="FF0000"/>
              </w:rPr>
            </w:pPr>
            <w:r>
              <w:rPr>
                <w:lang w:val="en-US"/>
              </w:rPr>
              <w:t>The FOCS Back End is currently in the PDR phase, and the Front End is in manufacturing. Many aspects are related to mechanical integration. This report contains a summary of the activities and actions undertaken to support the design and guarantee mechanical integration of the FOCS back-end in the port-cell area and of the FOCS front-end in the framework of the Engineering Work Package preparation.</w:t>
            </w:r>
          </w:p>
        </w:tc>
        <w:tc>
          <w:tcPr>
            <w:tcW w:w="1710" w:type="dxa"/>
            <w:shd w:val="clear" w:color="auto" w:fill="auto"/>
            <w:vAlign w:val="center"/>
          </w:tcPr>
          <w:p w:rsidR="007405A6" w:rsidRPr="00E710A5" w:rsidRDefault="007405A6" w:rsidP="007405A6">
            <w:pPr>
              <w:keepNext/>
              <w:jc w:val="center"/>
              <w:rPr>
                <w:szCs w:val="24"/>
              </w:rPr>
            </w:pPr>
            <w:r>
              <w:rPr>
                <w:szCs w:val="24"/>
              </w:rPr>
              <w:t>T0+ 9 months</w:t>
            </w:r>
          </w:p>
        </w:tc>
        <w:tc>
          <w:tcPr>
            <w:tcW w:w="1890" w:type="dxa"/>
            <w:shd w:val="clear" w:color="auto" w:fill="auto"/>
            <w:vAlign w:val="center"/>
          </w:tcPr>
          <w:p w:rsidR="007405A6" w:rsidRPr="00E710A5" w:rsidRDefault="007405A6" w:rsidP="007405A6">
            <w:pPr>
              <w:jc w:val="center"/>
              <w:rPr>
                <w:i/>
                <w:szCs w:val="24"/>
                <w:highlight w:val="yellow"/>
              </w:rPr>
            </w:pPr>
            <w:r w:rsidRPr="00E710A5">
              <w:rPr>
                <w:i/>
                <w:szCs w:val="24"/>
                <w:highlight w:val="yellow"/>
              </w:rPr>
              <w:t>to be added</w:t>
            </w:r>
          </w:p>
        </w:tc>
      </w:tr>
      <w:tr w:rsidR="007405A6" w:rsidRPr="00E710A5" w:rsidTr="007405A6">
        <w:trPr>
          <w:trHeight w:val="1250"/>
        </w:trPr>
        <w:tc>
          <w:tcPr>
            <w:tcW w:w="993" w:type="dxa"/>
            <w:shd w:val="clear" w:color="auto" w:fill="auto"/>
            <w:vAlign w:val="center"/>
          </w:tcPr>
          <w:p w:rsidR="007405A6" w:rsidRPr="00E710A5" w:rsidRDefault="007405A6" w:rsidP="007405A6">
            <w:pPr>
              <w:jc w:val="center"/>
              <w:rPr>
                <w:szCs w:val="24"/>
              </w:rPr>
            </w:pPr>
            <w:r>
              <w:rPr>
                <w:szCs w:val="24"/>
              </w:rPr>
              <w:t xml:space="preserve">D04 </w:t>
            </w:r>
          </w:p>
        </w:tc>
        <w:tc>
          <w:tcPr>
            <w:tcW w:w="4744" w:type="dxa"/>
            <w:shd w:val="clear" w:color="auto" w:fill="auto"/>
            <w:vAlign w:val="center"/>
          </w:tcPr>
          <w:p w:rsidR="007405A6" w:rsidRPr="00B178B1" w:rsidRDefault="007405A6" w:rsidP="007405A6">
            <w:pPr>
              <w:spacing w:after="160" w:line="259" w:lineRule="auto"/>
              <w:jc w:val="left"/>
              <w:rPr>
                <w:b/>
                <w:lang w:val="en-US"/>
              </w:rPr>
            </w:pPr>
            <w:r w:rsidRPr="00B178B1">
              <w:rPr>
                <w:b/>
                <w:lang w:val="en-US"/>
              </w:rPr>
              <w:t>Report of manufacturing of coils status.</w:t>
            </w:r>
          </w:p>
          <w:p w:rsidR="007405A6" w:rsidRPr="00F32459" w:rsidRDefault="007405A6" w:rsidP="007405A6">
            <w:pPr>
              <w:rPr>
                <w:b/>
                <w:szCs w:val="24"/>
              </w:rPr>
            </w:pPr>
            <w:r>
              <w:rPr>
                <w:lang w:val="en-US"/>
              </w:rPr>
              <w:t xml:space="preserve">Manufacturing and installation contracts are running for the CER, IVC and OVC diagnostics. This report will contain a summary of the state of manufacture, the actions taken (DR, NCR, </w:t>
            </w:r>
            <w:proofErr w:type="gramStart"/>
            <w:r>
              <w:rPr>
                <w:lang w:val="en-US"/>
              </w:rPr>
              <w:t>Inspection</w:t>
            </w:r>
            <w:proofErr w:type="gramEnd"/>
            <w:r>
              <w:rPr>
                <w:lang w:val="en-US"/>
              </w:rPr>
              <w:t>) and recommendations for / drafts of assembly documentation in support of EWPs.</w:t>
            </w:r>
          </w:p>
        </w:tc>
        <w:tc>
          <w:tcPr>
            <w:tcW w:w="1710" w:type="dxa"/>
            <w:shd w:val="clear" w:color="auto" w:fill="auto"/>
            <w:vAlign w:val="center"/>
          </w:tcPr>
          <w:p w:rsidR="007405A6" w:rsidRPr="00E710A5" w:rsidRDefault="007405A6" w:rsidP="007405A6">
            <w:pPr>
              <w:keepNext/>
              <w:jc w:val="center"/>
              <w:rPr>
                <w:szCs w:val="24"/>
              </w:rPr>
            </w:pPr>
            <w:r>
              <w:rPr>
                <w:szCs w:val="24"/>
              </w:rPr>
              <w:t>T0+ 10 months</w:t>
            </w:r>
          </w:p>
        </w:tc>
        <w:tc>
          <w:tcPr>
            <w:tcW w:w="1890" w:type="dxa"/>
            <w:shd w:val="clear" w:color="auto" w:fill="auto"/>
            <w:vAlign w:val="center"/>
          </w:tcPr>
          <w:p w:rsidR="007405A6" w:rsidRPr="00E710A5" w:rsidRDefault="007405A6" w:rsidP="007405A6">
            <w:pPr>
              <w:jc w:val="center"/>
              <w:rPr>
                <w:szCs w:val="24"/>
              </w:rPr>
            </w:pPr>
            <w:r w:rsidRPr="00E710A5">
              <w:rPr>
                <w:i/>
                <w:szCs w:val="24"/>
                <w:highlight w:val="yellow"/>
              </w:rPr>
              <w:t>to be added</w:t>
            </w:r>
          </w:p>
        </w:tc>
      </w:tr>
      <w:tr w:rsidR="007405A6" w:rsidRPr="00E710A5" w:rsidTr="007F119B">
        <w:trPr>
          <w:trHeight w:val="2480"/>
        </w:trPr>
        <w:tc>
          <w:tcPr>
            <w:tcW w:w="993" w:type="dxa"/>
            <w:shd w:val="clear" w:color="auto" w:fill="auto"/>
            <w:vAlign w:val="center"/>
          </w:tcPr>
          <w:p w:rsidR="007405A6" w:rsidRDefault="007405A6" w:rsidP="007405A6">
            <w:pPr>
              <w:jc w:val="center"/>
              <w:rPr>
                <w:szCs w:val="24"/>
              </w:rPr>
            </w:pPr>
            <w:r>
              <w:rPr>
                <w:szCs w:val="24"/>
              </w:rPr>
              <w:t>D05</w:t>
            </w:r>
          </w:p>
        </w:tc>
        <w:tc>
          <w:tcPr>
            <w:tcW w:w="4744" w:type="dxa"/>
            <w:shd w:val="clear" w:color="auto" w:fill="auto"/>
            <w:vAlign w:val="center"/>
          </w:tcPr>
          <w:p w:rsidR="007405A6" w:rsidRPr="007405A6" w:rsidRDefault="007405A6" w:rsidP="007405A6">
            <w:pPr>
              <w:spacing w:before="120" w:after="100" w:line="276" w:lineRule="auto"/>
              <w:rPr>
                <w:b/>
                <w:szCs w:val="24"/>
                <w:lang w:val="en-US"/>
              </w:rPr>
            </w:pPr>
            <w:r w:rsidRPr="007405A6">
              <w:rPr>
                <w:b/>
                <w:szCs w:val="24"/>
                <w:lang w:val="en-US"/>
              </w:rPr>
              <w:t>Report of construction activities status for coils.</w:t>
            </w:r>
          </w:p>
          <w:p w:rsidR="007405A6" w:rsidRPr="00B178B1" w:rsidRDefault="007405A6" w:rsidP="007405A6">
            <w:pPr>
              <w:spacing w:after="160" w:line="259" w:lineRule="auto"/>
              <w:jc w:val="left"/>
              <w:rPr>
                <w:b/>
                <w:lang w:val="en-US"/>
              </w:rPr>
            </w:pPr>
            <w:r>
              <w:rPr>
                <w:lang w:val="en-US"/>
              </w:rPr>
              <w:t>Summary of support on coordinating the activities related to construction, including meetings with construction, development of construction specifications and on-site inspection.</w:t>
            </w:r>
          </w:p>
        </w:tc>
        <w:tc>
          <w:tcPr>
            <w:tcW w:w="1710" w:type="dxa"/>
            <w:shd w:val="clear" w:color="auto" w:fill="auto"/>
            <w:vAlign w:val="center"/>
          </w:tcPr>
          <w:p w:rsidR="007405A6" w:rsidRDefault="007405A6" w:rsidP="007405A6">
            <w:pPr>
              <w:keepNext/>
              <w:jc w:val="center"/>
              <w:rPr>
                <w:szCs w:val="24"/>
              </w:rPr>
            </w:pPr>
            <w:r>
              <w:rPr>
                <w:szCs w:val="24"/>
              </w:rPr>
              <w:t>T0+ 12 months</w:t>
            </w:r>
          </w:p>
        </w:tc>
        <w:tc>
          <w:tcPr>
            <w:tcW w:w="1890" w:type="dxa"/>
            <w:shd w:val="clear" w:color="auto" w:fill="auto"/>
            <w:vAlign w:val="center"/>
          </w:tcPr>
          <w:p w:rsidR="007405A6" w:rsidRPr="00E710A5" w:rsidRDefault="007405A6" w:rsidP="007405A6">
            <w:pPr>
              <w:jc w:val="center"/>
              <w:rPr>
                <w:i/>
                <w:szCs w:val="24"/>
                <w:highlight w:val="yellow"/>
              </w:rPr>
            </w:pPr>
            <w:r w:rsidRPr="00E710A5">
              <w:rPr>
                <w:i/>
                <w:szCs w:val="24"/>
                <w:highlight w:val="yellow"/>
              </w:rPr>
              <w:t>to be added</w:t>
            </w:r>
          </w:p>
        </w:tc>
      </w:tr>
      <w:tr w:rsidR="0091608A" w:rsidRPr="00E710A5" w:rsidTr="0091608A">
        <w:trPr>
          <w:trHeight w:val="878"/>
        </w:trPr>
        <w:tc>
          <w:tcPr>
            <w:tcW w:w="993" w:type="dxa"/>
            <w:shd w:val="clear" w:color="auto" w:fill="auto"/>
            <w:vAlign w:val="center"/>
          </w:tcPr>
          <w:p w:rsidR="0091608A" w:rsidRDefault="0091608A" w:rsidP="007405A6">
            <w:pPr>
              <w:jc w:val="center"/>
              <w:rPr>
                <w:szCs w:val="24"/>
              </w:rPr>
            </w:pPr>
          </w:p>
        </w:tc>
        <w:tc>
          <w:tcPr>
            <w:tcW w:w="4744" w:type="dxa"/>
            <w:shd w:val="clear" w:color="auto" w:fill="auto"/>
            <w:vAlign w:val="center"/>
          </w:tcPr>
          <w:p w:rsidR="0091608A" w:rsidRPr="007405A6" w:rsidRDefault="0091608A" w:rsidP="007405A6">
            <w:pPr>
              <w:spacing w:before="120" w:after="100" w:line="276" w:lineRule="auto"/>
              <w:rPr>
                <w:b/>
                <w:szCs w:val="24"/>
                <w:lang w:val="en-US"/>
              </w:rPr>
            </w:pPr>
            <w:r>
              <w:rPr>
                <w:b/>
                <w:szCs w:val="24"/>
                <w:lang w:val="en-US"/>
              </w:rPr>
              <w:t>Total</w:t>
            </w:r>
          </w:p>
        </w:tc>
        <w:tc>
          <w:tcPr>
            <w:tcW w:w="1710" w:type="dxa"/>
            <w:shd w:val="clear" w:color="auto" w:fill="auto"/>
            <w:vAlign w:val="center"/>
          </w:tcPr>
          <w:p w:rsidR="0091608A" w:rsidRDefault="0091608A" w:rsidP="007405A6">
            <w:pPr>
              <w:keepNext/>
              <w:jc w:val="center"/>
              <w:rPr>
                <w:szCs w:val="24"/>
              </w:rPr>
            </w:pPr>
          </w:p>
        </w:tc>
        <w:tc>
          <w:tcPr>
            <w:tcW w:w="1890" w:type="dxa"/>
            <w:shd w:val="clear" w:color="auto" w:fill="auto"/>
            <w:vAlign w:val="center"/>
          </w:tcPr>
          <w:p w:rsidR="0091608A" w:rsidRPr="00E710A5" w:rsidRDefault="0091608A" w:rsidP="007405A6">
            <w:pPr>
              <w:jc w:val="center"/>
              <w:rPr>
                <w:i/>
                <w:szCs w:val="24"/>
                <w:highlight w:val="yellow"/>
              </w:rPr>
            </w:pPr>
            <w:r w:rsidRPr="00E710A5">
              <w:rPr>
                <w:i/>
                <w:szCs w:val="24"/>
                <w:highlight w:val="yellow"/>
              </w:rPr>
              <w:t>to be added</w:t>
            </w:r>
          </w:p>
        </w:tc>
      </w:tr>
    </w:tbl>
    <w:p w:rsidR="00A1154E" w:rsidRDefault="00A1154E">
      <w:bookmarkStart w:id="0" w:name="_GoBack"/>
      <w:bookmarkEnd w:id="0"/>
    </w:p>
    <w:p w:rsidR="00790E95" w:rsidRPr="004A781D" w:rsidRDefault="007335DE" w:rsidP="00084DCB">
      <w:pPr>
        <w:keepNext/>
        <w:rPr>
          <w:i/>
          <w:szCs w:val="24"/>
        </w:rPr>
      </w:pPr>
      <w:r w:rsidRPr="00F160C2">
        <w:rPr>
          <w:i/>
          <w:szCs w:val="24"/>
        </w:rPr>
        <w:lastRenderedPageBreak/>
        <w:t xml:space="preserve"> </w:t>
      </w:r>
    </w:p>
    <w:p w:rsidR="00084DCB" w:rsidRPr="00E710A5" w:rsidRDefault="00084DCB" w:rsidP="00084DCB">
      <w:pPr>
        <w:keepNext/>
        <w:rPr>
          <w:szCs w:val="24"/>
        </w:rPr>
      </w:pPr>
      <w:r w:rsidRPr="00E710A5">
        <w:rPr>
          <w:szCs w:val="24"/>
        </w:rPr>
        <w:t>The proposed milestone payment plan is as follows:</w:t>
      </w:r>
    </w:p>
    <w:tbl>
      <w:tblPr>
        <w:tblpPr w:leftFromText="180" w:rightFromText="180" w:vertAnchor="text" w:horzAnchor="margin" w:tblpY="5966"/>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Signature:</w:t>
            </w:r>
          </w:p>
        </w:tc>
        <w:tc>
          <w:tcPr>
            <w:tcW w:w="1600" w:type="dxa"/>
          </w:tcPr>
          <w:p w:rsidR="00A1154E" w:rsidRPr="00E710A5" w:rsidRDefault="00A1154E" w:rsidP="00A1154E">
            <w:pPr>
              <w:keepNext/>
              <w:jc w:val="center"/>
              <w:rPr>
                <w:szCs w:val="24"/>
              </w:rPr>
            </w:pPr>
          </w:p>
        </w:tc>
        <w:tc>
          <w:tcPr>
            <w:tcW w:w="3179" w:type="dxa"/>
            <w:vMerge w:val="restart"/>
            <w:shd w:val="clear" w:color="auto" w:fill="auto"/>
          </w:tcPr>
          <w:p w:rsidR="00A1154E" w:rsidRPr="00E710A5" w:rsidRDefault="00A1154E" w:rsidP="00A1154E">
            <w:pPr>
              <w:keepNext/>
              <w:jc w:val="center"/>
              <w:rPr>
                <w:szCs w:val="24"/>
              </w:rPr>
            </w:pPr>
            <w:r w:rsidRPr="00E710A5">
              <w:rPr>
                <w:szCs w:val="24"/>
              </w:rPr>
              <w:t>COMPANY STAMP</w:t>
            </w: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bl>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A1154E">
            <w:pPr>
              <w:rPr>
                <w:i/>
                <w:szCs w:val="24"/>
              </w:rPr>
            </w:pPr>
            <w:r w:rsidRPr="00E710A5">
              <w:rPr>
                <w:szCs w:val="24"/>
              </w:rPr>
              <w:t xml:space="preserve">Successful completion of </w:t>
            </w:r>
            <w:r w:rsidR="00A1154E">
              <w:rPr>
                <w:szCs w:val="24"/>
              </w:rPr>
              <w:t xml:space="preserve">D01 </w:t>
            </w:r>
          </w:p>
        </w:tc>
        <w:tc>
          <w:tcPr>
            <w:tcW w:w="2615" w:type="dxa"/>
            <w:shd w:val="clear" w:color="auto" w:fill="auto"/>
            <w:vAlign w:val="center"/>
          </w:tcPr>
          <w:p w:rsidR="00084DCB" w:rsidRPr="00DF4D73" w:rsidRDefault="00DF4D73" w:rsidP="00084DCB">
            <w:pPr>
              <w:keepNext/>
              <w:jc w:val="center"/>
              <w:rPr>
                <w:szCs w:val="24"/>
              </w:rPr>
            </w:pPr>
            <w:r w:rsidRPr="00DF4D73">
              <w:rPr>
                <w:szCs w:val="24"/>
              </w:rPr>
              <w:t>T</w:t>
            </w:r>
            <w:r w:rsidR="007539BD">
              <w:rPr>
                <w:szCs w:val="24"/>
              </w:rPr>
              <w:t>O+ 4</w:t>
            </w:r>
            <w:r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A1154E">
            <w:pPr>
              <w:rPr>
                <w:szCs w:val="24"/>
              </w:rPr>
            </w:pPr>
            <w:r w:rsidRPr="00E710A5">
              <w:rPr>
                <w:szCs w:val="24"/>
              </w:rPr>
              <w:t xml:space="preserve">Successful completion of </w:t>
            </w:r>
            <w:r w:rsidR="00A1154E">
              <w:rPr>
                <w:szCs w:val="24"/>
              </w:rPr>
              <w:t>D02</w:t>
            </w:r>
          </w:p>
        </w:tc>
        <w:tc>
          <w:tcPr>
            <w:tcW w:w="2615" w:type="dxa"/>
            <w:shd w:val="clear" w:color="auto" w:fill="auto"/>
            <w:vAlign w:val="center"/>
          </w:tcPr>
          <w:p w:rsidR="00084DCB" w:rsidRPr="00E710A5" w:rsidRDefault="00DF4D73" w:rsidP="00084DCB">
            <w:pPr>
              <w:keepNext/>
              <w:jc w:val="center"/>
              <w:rPr>
                <w:szCs w:val="24"/>
              </w:rPr>
            </w:pPr>
            <w:r>
              <w:rPr>
                <w:szCs w:val="24"/>
              </w:rPr>
              <w:t>T</w:t>
            </w:r>
            <w:r w:rsidR="007539BD">
              <w:rPr>
                <w:szCs w:val="24"/>
              </w:rPr>
              <w:t xml:space="preserve">O+ </w:t>
            </w:r>
            <w:r>
              <w:rPr>
                <w:szCs w:val="24"/>
              </w:rPr>
              <w:t xml:space="preserve"> </w:t>
            </w:r>
            <w:r w:rsidR="0057098B">
              <w:rPr>
                <w:szCs w:val="24"/>
              </w:rPr>
              <w:t xml:space="preserve">7 </w:t>
            </w:r>
            <w:r>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A1154E" w:rsidRPr="00E710A5" w:rsidTr="00212665">
        <w:trPr>
          <w:trHeight w:val="683"/>
        </w:trPr>
        <w:tc>
          <w:tcPr>
            <w:tcW w:w="993" w:type="dxa"/>
            <w:shd w:val="clear" w:color="auto" w:fill="auto"/>
            <w:vAlign w:val="center"/>
          </w:tcPr>
          <w:p w:rsidR="00A1154E" w:rsidRPr="00A1154E" w:rsidRDefault="00A1154E" w:rsidP="00A1154E">
            <w:pPr>
              <w:jc w:val="center"/>
              <w:rPr>
                <w:szCs w:val="24"/>
              </w:rPr>
            </w:pPr>
            <w:r>
              <w:rPr>
                <w:szCs w:val="24"/>
              </w:rPr>
              <w:t>M3</w:t>
            </w:r>
          </w:p>
        </w:tc>
        <w:tc>
          <w:tcPr>
            <w:tcW w:w="3502" w:type="dxa"/>
            <w:shd w:val="clear" w:color="auto" w:fill="auto"/>
            <w:vAlign w:val="center"/>
          </w:tcPr>
          <w:p w:rsidR="00A1154E" w:rsidRPr="00E710A5" w:rsidRDefault="00A1154E" w:rsidP="00A1154E">
            <w:pPr>
              <w:rPr>
                <w:szCs w:val="24"/>
              </w:rPr>
            </w:pPr>
            <w:r w:rsidRPr="00E710A5">
              <w:rPr>
                <w:szCs w:val="24"/>
              </w:rPr>
              <w:t xml:space="preserve">Successful completion of </w:t>
            </w:r>
            <w:r>
              <w:rPr>
                <w:szCs w:val="24"/>
              </w:rPr>
              <w:t>D03</w:t>
            </w:r>
          </w:p>
        </w:tc>
        <w:tc>
          <w:tcPr>
            <w:tcW w:w="2615" w:type="dxa"/>
            <w:shd w:val="clear" w:color="auto" w:fill="auto"/>
            <w:vAlign w:val="center"/>
          </w:tcPr>
          <w:p w:rsidR="00A1154E" w:rsidRPr="00DF4D73" w:rsidRDefault="00A1154E" w:rsidP="00A1154E">
            <w:pPr>
              <w:keepNext/>
              <w:jc w:val="center"/>
              <w:rPr>
                <w:szCs w:val="24"/>
              </w:rPr>
            </w:pPr>
            <w:r w:rsidRPr="00DF4D73">
              <w:rPr>
                <w:szCs w:val="24"/>
              </w:rPr>
              <w:t>T</w:t>
            </w:r>
            <w:r w:rsidR="0057098B">
              <w:rPr>
                <w:szCs w:val="24"/>
              </w:rPr>
              <w:t xml:space="preserve">O+ 10 </w:t>
            </w:r>
            <w:r w:rsidRPr="00DF4D73">
              <w:rPr>
                <w:szCs w:val="24"/>
              </w:rPr>
              <w:t>months</w:t>
            </w:r>
          </w:p>
        </w:tc>
        <w:tc>
          <w:tcPr>
            <w:tcW w:w="1980" w:type="dxa"/>
            <w:shd w:val="clear" w:color="auto" w:fill="auto"/>
          </w:tcPr>
          <w:p w:rsidR="00A1154E" w:rsidRDefault="00A1154E" w:rsidP="00A1154E">
            <w:pPr>
              <w:jc w:val="right"/>
            </w:pPr>
            <w:r w:rsidRPr="00E41CC2">
              <w:rPr>
                <w:i/>
                <w:szCs w:val="24"/>
                <w:highlight w:val="yellow"/>
              </w:rPr>
              <w:t>to be added</w:t>
            </w:r>
          </w:p>
        </w:tc>
      </w:tr>
      <w:tr w:rsidR="00A1154E" w:rsidRPr="00E710A5" w:rsidTr="00212665">
        <w:trPr>
          <w:trHeight w:val="683"/>
        </w:trPr>
        <w:tc>
          <w:tcPr>
            <w:tcW w:w="993" w:type="dxa"/>
            <w:shd w:val="clear" w:color="auto" w:fill="auto"/>
            <w:vAlign w:val="center"/>
          </w:tcPr>
          <w:p w:rsidR="00A1154E" w:rsidRPr="00A1154E" w:rsidRDefault="00A1154E" w:rsidP="00A1154E">
            <w:pPr>
              <w:jc w:val="center"/>
              <w:rPr>
                <w:szCs w:val="24"/>
              </w:rPr>
            </w:pPr>
            <w:r>
              <w:rPr>
                <w:szCs w:val="24"/>
              </w:rPr>
              <w:t>M4</w:t>
            </w:r>
          </w:p>
        </w:tc>
        <w:tc>
          <w:tcPr>
            <w:tcW w:w="3502" w:type="dxa"/>
            <w:shd w:val="clear" w:color="auto" w:fill="auto"/>
            <w:vAlign w:val="center"/>
          </w:tcPr>
          <w:p w:rsidR="00A1154E" w:rsidRPr="00E710A5" w:rsidRDefault="00A1154E" w:rsidP="00A1154E">
            <w:pPr>
              <w:rPr>
                <w:szCs w:val="24"/>
              </w:rPr>
            </w:pPr>
            <w:r w:rsidRPr="00E710A5">
              <w:rPr>
                <w:szCs w:val="24"/>
              </w:rPr>
              <w:t xml:space="preserve">Successful completion of </w:t>
            </w:r>
            <w:r>
              <w:rPr>
                <w:szCs w:val="24"/>
              </w:rPr>
              <w:t>D04</w:t>
            </w:r>
            <w:r w:rsidR="0057098B">
              <w:rPr>
                <w:szCs w:val="24"/>
              </w:rPr>
              <w:t xml:space="preserve"> and D05</w:t>
            </w:r>
          </w:p>
        </w:tc>
        <w:tc>
          <w:tcPr>
            <w:tcW w:w="2615" w:type="dxa"/>
            <w:shd w:val="clear" w:color="auto" w:fill="auto"/>
            <w:vAlign w:val="center"/>
          </w:tcPr>
          <w:p w:rsidR="00A1154E" w:rsidRPr="00DF4D73" w:rsidRDefault="00A1154E" w:rsidP="0057098B">
            <w:pPr>
              <w:keepNext/>
              <w:jc w:val="center"/>
              <w:rPr>
                <w:szCs w:val="24"/>
              </w:rPr>
            </w:pPr>
            <w:r w:rsidRPr="00DF4D73">
              <w:rPr>
                <w:szCs w:val="24"/>
              </w:rPr>
              <w:t>T</w:t>
            </w:r>
            <w:r>
              <w:rPr>
                <w:szCs w:val="24"/>
              </w:rPr>
              <w:t xml:space="preserve">O+ </w:t>
            </w:r>
            <w:r w:rsidR="0057098B">
              <w:rPr>
                <w:szCs w:val="24"/>
              </w:rPr>
              <w:t xml:space="preserve">13 </w:t>
            </w:r>
            <w:r w:rsidRPr="00DF4D73">
              <w:rPr>
                <w:szCs w:val="24"/>
              </w:rPr>
              <w:t>months</w:t>
            </w:r>
          </w:p>
        </w:tc>
        <w:tc>
          <w:tcPr>
            <w:tcW w:w="1980" w:type="dxa"/>
            <w:shd w:val="clear" w:color="auto" w:fill="auto"/>
          </w:tcPr>
          <w:p w:rsidR="00A1154E" w:rsidRDefault="00A1154E" w:rsidP="00A1154E">
            <w:pPr>
              <w:jc w:val="right"/>
            </w:pPr>
            <w:r w:rsidRPr="00E41CC2">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sectPr w:rsidR="00E710A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1608A">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1608A">
      <w:rPr>
        <w:rStyle w:val="PageNumber"/>
        <w:noProof/>
        <w:sz w:val="20"/>
      </w:rPr>
      <w:t>3</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1608A">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1608A">
      <w:rPr>
        <w:rStyle w:val="PageNumber"/>
        <w:noProof/>
        <w:sz w:val="20"/>
      </w:rPr>
      <w:t>3</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7405A6" w:rsidP="00D00FAC">
    <w:pPr>
      <w:keepNext/>
      <w:ind w:right="12"/>
      <w:jc w:val="right"/>
      <w:rPr>
        <w:b/>
        <w:sz w:val="44"/>
        <w:szCs w:val="44"/>
      </w:rPr>
    </w:pPr>
    <w:r>
      <w:rPr>
        <w:sz w:val="22"/>
        <w:szCs w:val="22"/>
      </w:rPr>
      <w:t>IO/20/CFE/10019287</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746A63AE"/>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3AC37-5C58-4531-A93B-E5258CBD4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25</TotalTime>
  <Pages>3</Pages>
  <Words>534</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7</cp:revision>
  <cp:lastPrinted>2020-03-12T10:00:00Z</cp:lastPrinted>
  <dcterms:created xsi:type="dcterms:W3CDTF">2020-07-01T07:25:00Z</dcterms:created>
  <dcterms:modified xsi:type="dcterms:W3CDTF">2020-07-01T08:17:00Z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